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E6" w:rsidRDefault="009B07E6" w:rsidP="009B07E6">
      <w:pPr>
        <w:jc w:val="center"/>
        <w:rPr>
          <w:rFonts w:ascii="Arial" w:hAnsi="Arial"/>
          <w:b/>
          <w:color w:val="000000" w:themeColor="text1"/>
          <w:sz w:val="28"/>
          <w:szCs w:val="28"/>
        </w:rPr>
      </w:pPr>
      <w:bookmarkStart w:id="0" w:name="_GoBack"/>
      <w:bookmarkEnd w:id="0"/>
    </w:p>
    <w:p w:rsidR="009B07E6" w:rsidRDefault="001008C9" w:rsidP="00560596">
      <w:pPr>
        <w:jc w:val="center"/>
        <w:rPr>
          <w:rFonts w:ascii="Arial" w:hAnsi="Arial"/>
          <w:b/>
          <w:color w:val="000000" w:themeColor="text1"/>
          <w:sz w:val="28"/>
          <w:szCs w:val="28"/>
        </w:rPr>
      </w:pPr>
      <w:r>
        <w:rPr>
          <w:rFonts w:ascii="Arial" w:hAnsi="Arial"/>
          <w:b/>
          <w:color w:val="000000" w:themeColor="text1"/>
          <w:sz w:val="28"/>
          <w:szCs w:val="28"/>
        </w:rPr>
        <w:t>Research</w:t>
      </w:r>
      <w:r w:rsidR="00E847BF">
        <w:rPr>
          <w:rFonts w:ascii="Arial" w:hAnsi="Arial"/>
          <w:b/>
          <w:color w:val="000000" w:themeColor="text1"/>
          <w:sz w:val="28"/>
          <w:szCs w:val="28"/>
        </w:rPr>
        <w:t xml:space="preserve"> Paper No.</w:t>
      </w:r>
      <w:r w:rsidR="00990F20">
        <w:rPr>
          <w:rFonts w:ascii="Arial" w:hAnsi="Arial"/>
          <w:b/>
          <w:color w:val="000000" w:themeColor="text1"/>
          <w:sz w:val="28"/>
          <w:szCs w:val="28"/>
        </w:rPr>
        <w:t xml:space="preserve"> </w:t>
      </w:r>
      <w:r w:rsidR="00E4682C">
        <w:rPr>
          <w:rFonts w:ascii="Arial" w:hAnsi="Arial"/>
          <w:b/>
          <w:color w:val="000000" w:themeColor="text1"/>
          <w:sz w:val="28"/>
          <w:szCs w:val="28"/>
        </w:rPr>
        <w:t>2</w:t>
      </w:r>
      <w:r w:rsidR="00A15487">
        <w:rPr>
          <w:rFonts w:ascii="Arial" w:hAnsi="Arial"/>
          <w:b/>
          <w:color w:val="000000" w:themeColor="text1"/>
          <w:sz w:val="28"/>
          <w:szCs w:val="28"/>
        </w:rPr>
        <w:t>1</w:t>
      </w:r>
    </w:p>
    <w:p w:rsidR="009B07E6" w:rsidRDefault="009B07E6" w:rsidP="009B07E6">
      <w:pPr>
        <w:jc w:val="center"/>
        <w:rPr>
          <w:rFonts w:ascii="Arial" w:hAnsi="Arial"/>
          <w:b/>
          <w:color w:val="000000" w:themeColor="text1"/>
          <w:sz w:val="28"/>
          <w:szCs w:val="28"/>
        </w:rPr>
      </w:pPr>
    </w:p>
    <w:p w:rsidR="003B4BA3" w:rsidRDefault="003B4BA3" w:rsidP="009B07E6">
      <w:pPr>
        <w:jc w:val="center"/>
        <w:rPr>
          <w:rFonts w:ascii="Arial" w:hAnsi="Arial"/>
          <w:b/>
          <w:color w:val="000000" w:themeColor="text1"/>
          <w:sz w:val="28"/>
          <w:szCs w:val="28"/>
        </w:rPr>
      </w:pPr>
    </w:p>
    <w:p w:rsidR="009B07E6" w:rsidRDefault="009B07E6" w:rsidP="009B07E6">
      <w:pPr>
        <w:jc w:val="center"/>
        <w:rPr>
          <w:rFonts w:ascii="Arial" w:hAnsi="Arial"/>
          <w:b/>
          <w:color w:val="000000" w:themeColor="text1"/>
          <w:sz w:val="28"/>
          <w:szCs w:val="28"/>
        </w:rPr>
      </w:pPr>
      <w:bookmarkStart w:id="1" w:name="_Toc354225250"/>
      <w:r w:rsidRPr="00D24A01">
        <w:rPr>
          <w:rFonts w:ascii="Arial" w:hAnsi="Arial" w:cs="Arial"/>
          <w:b/>
          <w:caps/>
          <w:color w:val="000000" w:themeColor="text1"/>
          <w:sz w:val="28"/>
          <w:szCs w:val="28"/>
        </w:rPr>
        <w:t>Executive Summary</w:t>
      </w:r>
      <w:bookmarkEnd w:id="1"/>
    </w:p>
    <w:p w:rsidR="009B07E6" w:rsidRPr="0025555D" w:rsidRDefault="00E4682C" w:rsidP="009B07E6">
      <w:pPr>
        <w:jc w:val="center"/>
        <w:rPr>
          <w:rFonts w:ascii="Arial" w:hAnsi="Arial"/>
          <w:b/>
          <w:color w:val="000000" w:themeColor="text1"/>
          <w:sz w:val="28"/>
          <w:szCs w:val="28"/>
        </w:rPr>
      </w:pPr>
      <w:r>
        <w:rPr>
          <w:rFonts w:ascii="Arial" w:hAnsi="Arial"/>
          <w:b/>
          <w:color w:val="000000" w:themeColor="text1"/>
          <w:sz w:val="28"/>
          <w:szCs w:val="28"/>
        </w:rPr>
        <w:t>JULY 2014</w:t>
      </w:r>
    </w:p>
    <w:p w:rsidR="009B07E6" w:rsidRDefault="009B07E6" w:rsidP="009B07E6">
      <w:pPr>
        <w:pStyle w:val="Heading1"/>
        <w:spacing w:after="0" w:line="240" w:lineRule="auto"/>
        <w:jc w:val="center"/>
        <w:rPr>
          <w:rFonts w:ascii="Arial" w:hAnsi="Arial" w:cs="Arial"/>
          <w:b/>
          <w:caps/>
          <w:color w:val="000000" w:themeColor="text1"/>
          <w:sz w:val="16"/>
          <w:szCs w:val="16"/>
        </w:rPr>
      </w:pPr>
    </w:p>
    <w:p w:rsidR="006C1E8D" w:rsidRPr="006C1E8D" w:rsidRDefault="006C1E8D" w:rsidP="006C1E8D"/>
    <w:p w:rsidR="009B07E6" w:rsidRDefault="006C1E8D" w:rsidP="006C1E8D">
      <w:pPr>
        <w:jc w:val="center"/>
        <w:rPr>
          <w:rFonts w:ascii="Arial" w:hAnsi="Arial"/>
          <w:i/>
          <w:color w:val="000000" w:themeColor="text1"/>
          <w:sz w:val="20"/>
          <w:szCs w:val="20"/>
        </w:rPr>
      </w:pPr>
      <w:r>
        <w:rPr>
          <w:rFonts w:ascii="Arial" w:hAnsi="Arial"/>
          <w:i/>
          <w:color w:val="000000" w:themeColor="text1"/>
          <w:sz w:val="20"/>
          <w:szCs w:val="20"/>
        </w:rPr>
        <w:t>(</w:t>
      </w:r>
      <w:r w:rsidR="00990F20">
        <w:rPr>
          <w:rFonts w:ascii="Arial" w:hAnsi="Arial"/>
          <w:i/>
          <w:color w:val="000000" w:themeColor="text1"/>
          <w:sz w:val="20"/>
          <w:szCs w:val="20"/>
        </w:rPr>
        <w:t>Full</w:t>
      </w:r>
      <w:r>
        <w:rPr>
          <w:rFonts w:ascii="Arial" w:hAnsi="Arial"/>
          <w:i/>
          <w:color w:val="000000" w:themeColor="text1"/>
          <w:sz w:val="20"/>
          <w:szCs w:val="20"/>
        </w:rPr>
        <w:t xml:space="preserve"> paper link:</w:t>
      </w:r>
      <w:r w:rsidR="00336138">
        <w:rPr>
          <w:rFonts w:ascii="Arial" w:hAnsi="Arial"/>
          <w:i/>
          <w:color w:val="000000" w:themeColor="text1"/>
          <w:sz w:val="20"/>
          <w:szCs w:val="20"/>
        </w:rPr>
        <w:t xml:space="preserve"> </w:t>
      </w:r>
      <w:r w:rsidR="008331E6" w:rsidRPr="008331E6">
        <w:t xml:space="preserve"> </w:t>
      </w:r>
      <w:r w:rsidR="008331E6" w:rsidRPr="008331E6">
        <w:rPr>
          <w:rFonts w:ascii="Arial" w:hAnsi="Arial"/>
          <w:i/>
          <w:color w:val="000000" w:themeColor="text1"/>
          <w:sz w:val="20"/>
          <w:szCs w:val="20"/>
        </w:rPr>
        <w:t>http://enterpriseresearch.ac.uk/publications/</w:t>
      </w:r>
      <w:r w:rsidR="008331E6">
        <w:rPr>
          <w:rFonts w:ascii="Arial" w:hAnsi="Arial"/>
          <w:i/>
          <w:color w:val="000000" w:themeColor="text1"/>
          <w:sz w:val="20"/>
          <w:szCs w:val="20"/>
        </w:rPr>
        <w:t>)</w:t>
      </w:r>
    </w:p>
    <w:p w:rsidR="009B07E6" w:rsidRPr="00E2472D" w:rsidRDefault="009B07E6" w:rsidP="009B07E6">
      <w:pPr>
        <w:rPr>
          <w:sz w:val="16"/>
          <w:szCs w:val="16"/>
        </w:rPr>
      </w:pPr>
    </w:p>
    <w:p w:rsidR="009B07E6" w:rsidRDefault="009B07E6" w:rsidP="009B07E6">
      <w:pPr>
        <w:jc w:val="center"/>
        <w:rPr>
          <w:rFonts w:ascii="Arial" w:hAnsi="Arial"/>
          <w:b/>
          <w:color w:val="000000" w:themeColor="text1"/>
          <w:sz w:val="28"/>
          <w:szCs w:val="28"/>
        </w:rPr>
      </w:pPr>
    </w:p>
    <w:p w:rsidR="003B4BA3" w:rsidRDefault="003B4BA3" w:rsidP="00560596">
      <w:pPr>
        <w:rPr>
          <w:rFonts w:ascii="Arial" w:hAnsi="Arial"/>
          <w:b/>
          <w:color w:val="000000" w:themeColor="text1"/>
          <w:sz w:val="28"/>
          <w:szCs w:val="28"/>
        </w:rPr>
      </w:pPr>
    </w:p>
    <w:p w:rsidR="00560596" w:rsidRPr="00560596" w:rsidRDefault="00560596" w:rsidP="00560596">
      <w:pPr>
        <w:pStyle w:val="Heading1"/>
        <w:jc w:val="center"/>
        <w:rPr>
          <w:rFonts w:ascii="Arial" w:hAnsi="Arial" w:cs="Arial"/>
          <w:b/>
          <w:color w:val="auto"/>
          <w:sz w:val="40"/>
          <w:szCs w:val="40"/>
        </w:rPr>
      </w:pPr>
      <w:r w:rsidRPr="00560596">
        <w:rPr>
          <w:rFonts w:ascii="Arial" w:hAnsi="Arial" w:cs="Arial"/>
          <w:b/>
          <w:color w:val="auto"/>
          <w:sz w:val="40"/>
          <w:szCs w:val="40"/>
        </w:rPr>
        <w:t xml:space="preserve">The legacy of public subsidies for innovation: input, output and </w:t>
      </w:r>
      <w:proofErr w:type="spellStart"/>
      <w:r w:rsidRPr="00560596">
        <w:rPr>
          <w:rFonts w:ascii="Arial" w:hAnsi="Arial" w:cs="Arial"/>
          <w:b/>
          <w:color w:val="auto"/>
          <w:sz w:val="40"/>
          <w:szCs w:val="40"/>
        </w:rPr>
        <w:t>behavioural</w:t>
      </w:r>
      <w:proofErr w:type="spellEnd"/>
      <w:r w:rsidRPr="00560596">
        <w:rPr>
          <w:rFonts w:ascii="Arial" w:hAnsi="Arial" w:cs="Arial"/>
          <w:b/>
          <w:color w:val="auto"/>
          <w:sz w:val="40"/>
          <w:szCs w:val="40"/>
        </w:rPr>
        <w:t xml:space="preserve"> </w:t>
      </w:r>
      <w:proofErr w:type="spellStart"/>
      <w:r w:rsidRPr="00560596">
        <w:rPr>
          <w:rFonts w:ascii="Arial" w:hAnsi="Arial" w:cs="Arial"/>
          <w:b/>
          <w:color w:val="auto"/>
          <w:sz w:val="40"/>
          <w:szCs w:val="40"/>
        </w:rPr>
        <w:t>additionality</w:t>
      </w:r>
      <w:proofErr w:type="spellEnd"/>
      <w:r w:rsidRPr="00560596">
        <w:rPr>
          <w:rFonts w:ascii="Arial" w:hAnsi="Arial" w:cs="Arial"/>
          <w:b/>
          <w:color w:val="auto"/>
          <w:sz w:val="40"/>
          <w:szCs w:val="40"/>
        </w:rPr>
        <w:t xml:space="preserve"> effects </w:t>
      </w:r>
    </w:p>
    <w:p w:rsidR="003B4BA3" w:rsidRDefault="003B4BA3" w:rsidP="00560596">
      <w:pPr>
        <w:tabs>
          <w:tab w:val="left" w:pos="5040"/>
        </w:tabs>
        <w:rPr>
          <w:rFonts w:ascii="Arial" w:hAnsi="Arial" w:cs="Arial"/>
          <w:b/>
          <w:color w:val="000000" w:themeColor="text1"/>
          <w:sz w:val="20"/>
          <w:szCs w:val="20"/>
        </w:rPr>
      </w:pPr>
    </w:p>
    <w:p w:rsidR="003B4BA3" w:rsidRPr="00E847BF" w:rsidRDefault="003B4BA3" w:rsidP="00C368FE">
      <w:pPr>
        <w:tabs>
          <w:tab w:val="left" w:pos="5040"/>
        </w:tabs>
        <w:jc w:val="center"/>
        <w:rPr>
          <w:rFonts w:ascii="Arial" w:hAnsi="Arial" w:cs="Arial"/>
          <w:color w:val="000000" w:themeColor="text1"/>
          <w:sz w:val="20"/>
          <w:szCs w:val="20"/>
        </w:rPr>
      </w:pPr>
    </w:p>
    <w:p w:rsidR="00560596" w:rsidRPr="00560596" w:rsidRDefault="00560596" w:rsidP="00560596">
      <w:pPr>
        <w:jc w:val="center"/>
        <w:rPr>
          <w:rFonts w:ascii="Arial" w:hAnsi="Arial" w:cs="Arial"/>
          <w:sz w:val="22"/>
          <w:szCs w:val="22"/>
        </w:rPr>
      </w:pPr>
      <w:r w:rsidRPr="00560596">
        <w:rPr>
          <w:rFonts w:ascii="Arial" w:hAnsi="Arial" w:cs="Arial"/>
          <w:sz w:val="22"/>
          <w:szCs w:val="22"/>
        </w:rPr>
        <w:t xml:space="preserve">Stephen Roper </w:t>
      </w:r>
    </w:p>
    <w:p w:rsidR="00560596" w:rsidRPr="00560596" w:rsidRDefault="00560596" w:rsidP="00560596">
      <w:pPr>
        <w:jc w:val="center"/>
        <w:rPr>
          <w:rFonts w:ascii="Arial" w:hAnsi="Arial" w:cs="Arial"/>
          <w:sz w:val="22"/>
          <w:szCs w:val="22"/>
        </w:rPr>
      </w:pPr>
      <w:r w:rsidRPr="00560596">
        <w:rPr>
          <w:rFonts w:ascii="Arial" w:hAnsi="Arial" w:cs="Arial"/>
          <w:sz w:val="22"/>
          <w:szCs w:val="22"/>
        </w:rPr>
        <w:t>Enterprise Research Centre and Warwick Business School,</w:t>
      </w:r>
    </w:p>
    <w:p w:rsidR="00560596" w:rsidRPr="00560596" w:rsidRDefault="00560596" w:rsidP="00560596">
      <w:pPr>
        <w:jc w:val="center"/>
        <w:rPr>
          <w:rFonts w:ascii="Arial" w:hAnsi="Arial" w:cs="Arial"/>
          <w:sz w:val="22"/>
          <w:szCs w:val="22"/>
        </w:rPr>
      </w:pPr>
      <w:r w:rsidRPr="00560596">
        <w:rPr>
          <w:rFonts w:ascii="Arial" w:hAnsi="Arial" w:cs="Arial"/>
          <w:sz w:val="22"/>
          <w:szCs w:val="22"/>
        </w:rPr>
        <w:t>University of Warwick, Coventry, CV4 7AL</w:t>
      </w:r>
    </w:p>
    <w:p w:rsidR="00560596" w:rsidRPr="00560596" w:rsidRDefault="00560596" w:rsidP="00560596">
      <w:pPr>
        <w:jc w:val="center"/>
        <w:rPr>
          <w:rFonts w:ascii="Arial" w:hAnsi="Arial" w:cs="Arial"/>
          <w:sz w:val="22"/>
          <w:szCs w:val="22"/>
        </w:rPr>
      </w:pPr>
    </w:p>
    <w:p w:rsidR="00560596" w:rsidRPr="00560596" w:rsidRDefault="00560596" w:rsidP="00560596">
      <w:pPr>
        <w:jc w:val="center"/>
        <w:rPr>
          <w:rFonts w:ascii="Arial" w:hAnsi="Arial" w:cs="Arial"/>
          <w:sz w:val="22"/>
          <w:szCs w:val="22"/>
        </w:rPr>
      </w:pPr>
      <w:r w:rsidRPr="00560596">
        <w:rPr>
          <w:rFonts w:ascii="Arial" w:hAnsi="Arial" w:cs="Arial"/>
          <w:sz w:val="22"/>
          <w:szCs w:val="22"/>
        </w:rPr>
        <w:t>Nola Hewitt-</w:t>
      </w:r>
      <w:proofErr w:type="spellStart"/>
      <w:r w:rsidRPr="00560596">
        <w:rPr>
          <w:rFonts w:ascii="Arial" w:hAnsi="Arial" w:cs="Arial"/>
          <w:sz w:val="22"/>
          <w:szCs w:val="22"/>
        </w:rPr>
        <w:t>Dundas</w:t>
      </w:r>
      <w:proofErr w:type="spellEnd"/>
    </w:p>
    <w:p w:rsidR="00560596" w:rsidRPr="00560596" w:rsidRDefault="00560596" w:rsidP="00560596">
      <w:pPr>
        <w:jc w:val="center"/>
        <w:rPr>
          <w:rFonts w:ascii="Arial" w:hAnsi="Arial" w:cs="Arial"/>
          <w:sz w:val="22"/>
          <w:szCs w:val="22"/>
        </w:rPr>
      </w:pPr>
      <w:r w:rsidRPr="00560596">
        <w:rPr>
          <w:rFonts w:ascii="Arial" w:hAnsi="Arial" w:cs="Arial"/>
          <w:sz w:val="22"/>
          <w:szCs w:val="22"/>
        </w:rPr>
        <w:t>Queen's University Management School, Queen’s University Belfast,</w:t>
      </w:r>
    </w:p>
    <w:p w:rsidR="00560596" w:rsidRPr="00560596" w:rsidRDefault="00560596" w:rsidP="00560596">
      <w:pPr>
        <w:jc w:val="center"/>
        <w:rPr>
          <w:rFonts w:ascii="Arial" w:hAnsi="Arial" w:cs="Arial"/>
          <w:sz w:val="22"/>
          <w:szCs w:val="22"/>
        </w:rPr>
      </w:pPr>
      <w:r w:rsidRPr="00560596">
        <w:rPr>
          <w:rFonts w:ascii="Arial" w:hAnsi="Arial" w:cs="Arial"/>
          <w:sz w:val="22"/>
          <w:szCs w:val="22"/>
        </w:rPr>
        <w:t>Belfast, BT9 5EE</w:t>
      </w:r>
    </w:p>
    <w:p w:rsidR="00F324D2" w:rsidRDefault="00F324D2" w:rsidP="00815009">
      <w:pPr>
        <w:spacing w:after="300" w:line="360" w:lineRule="auto"/>
        <w:jc w:val="both"/>
        <w:rPr>
          <w:rFonts w:ascii="Arial" w:hAnsi="Arial" w:cs="Arial"/>
          <w:sz w:val="22"/>
          <w:szCs w:val="22"/>
        </w:rPr>
      </w:pPr>
    </w:p>
    <w:p w:rsidR="00560596" w:rsidRDefault="00560596" w:rsidP="00815009">
      <w:pPr>
        <w:spacing w:after="300" w:line="360" w:lineRule="auto"/>
        <w:jc w:val="both"/>
        <w:rPr>
          <w:rFonts w:ascii="Arial" w:hAnsi="Arial" w:cs="Arial"/>
          <w:sz w:val="22"/>
          <w:szCs w:val="22"/>
        </w:rPr>
      </w:pPr>
    </w:p>
    <w:p w:rsidR="00560596" w:rsidRPr="00A9700C" w:rsidRDefault="00560596" w:rsidP="00560596">
      <w:pPr>
        <w:pStyle w:val="ListParagraph"/>
        <w:numPr>
          <w:ilvl w:val="0"/>
          <w:numId w:val="5"/>
        </w:numPr>
        <w:spacing w:line="360" w:lineRule="auto"/>
        <w:ind w:left="714" w:hanging="357"/>
        <w:rPr>
          <w:rFonts w:cs="Arial"/>
        </w:rPr>
      </w:pPr>
      <w:r w:rsidRPr="00A9700C">
        <w:rPr>
          <w:rFonts w:cs="Arial"/>
        </w:rPr>
        <w:t xml:space="preserve">In many countries significant amounts of public funding are devoted to supporting private firms’ R&amp;D and innovation projects through subsidies or grants, loans, and other instruments such as loan guarantees or R&amp;D tax credits. </w:t>
      </w:r>
    </w:p>
    <w:p w:rsidR="00560596" w:rsidRPr="00A9700C" w:rsidRDefault="00560596" w:rsidP="00560596">
      <w:pPr>
        <w:pStyle w:val="ListParagraph"/>
        <w:numPr>
          <w:ilvl w:val="0"/>
          <w:numId w:val="5"/>
        </w:numPr>
        <w:spacing w:line="360" w:lineRule="auto"/>
        <w:ind w:left="714" w:hanging="357"/>
        <w:rPr>
          <w:rFonts w:cs="Arial"/>
        </w:rPr>
      </w:pPr>
      <w:r w:rsidRPr="00A9700C">
        <w:rPr>
          <w:rFonts w:cs="Arial"/>
        </w:rPr>
        <w:t>Evaluations of the effectiveness of these various forms of public support for private R&amp;D and innovation have generally demonstrated positive results in terms of the scale of private R&amp;D investments and innovation outputs – positive ‘</w:t>
      </w:r>
      <w:proofErr w:type="spellStart"/>
      <w:r w:rsidRPr="00A9700C">
        <w:rPr>
          <w:rFonts w:cs="Arial"/>
        </w:rPr>
        <w:t>additionality</w:t>
      </w:r>
      <w:proofErr w:type="spellEnd"/>
      <w:r w:rsidRPr="00A9700C">
        <w:rPr>
          <w:rFonts w:cs="Arial"/>
        </w:rPr>
        <w:t xml:space="preserve">’. </w:t>
      </w:r>
    </w:p>
    <w:p w:rsidR="00560596" w:rsidRPr="00A9700C" w:rsidRDefault="00560596" w:rsidP="00560596">
      <w:pPr>
        <w:pStyle w:val="ListParagraph"/>
        <w:numPr>
          <w:ilvl w:val="0"/>
          <w:numId w:val="5"/>
        </w:numPr>
        <w:spacing w:line="360" w:lineRule="auto"/>
        <w:ind w:left="714" w:hanging="357"/>
        <w:rPr>
          <w:rFonts w:cs="Arial"/>
        </w:rPr>
      </w:pPr>
      <w:r w:rsidRPr="00A9700C">
        <w:rPr>
          <w:rFonts w:cs="Arial"/>
        </w:rPr>
        <w:t xml:space="preserve">Our interest here is in exploring the mechanisms through which these positive effects occur and in evaluating the legacy effects of public subsidies for private innovation.  </w:t>
      </w:r>
    </w:p>
    <w:p w:rsidR="00560596" w:rsidRPr="00A9700C" w:rsidRDefault="00560596" w:rsidP="00560596">
      <w:pPr>
        <w:pStyle w:val="ListParagraph"/>
        <w:numPr>
          <w:ilvl w:val="0"/>
          <w:numId w:val="5"/>
        </w:numPr>
        <w:spacing w:line="360" w:lineRule="auto"/>
        <w:ind w:left="714" w:hanging="357"/>
        <w:rPr>
          <w:rFonts w:cs="Arial"/>
        </w:rPr>
      </w:pPr>
      <w:r w:rsidRPr="00A9700C">
        <w:rPr>
          <w:rFonts w:cs="Arial"/>
        </w:rPr>
        <w:t xml:space="preserve">We also consider separately the potentially different legacy effects of public support for R&amp;D and that for new product development (NPD).  Our analysis is based on </w:t>
      </w:r>
      <w:r w:rsidRPr="00A9700C">
        <w:rPr>
          <w:rFonts w:cs="Arial"/>
        </w:rPr>
        <w:lastRenderedPageBreak/>
        <w:t>panel data on Irish manufacturing firms, and we focus on the legacy effects of public innovation subsidies at the level of the plant.</w:t>
      </w:r>
    </w:p>
    <w:p w:rsidR="00560596" w:rsidRPr="00A9700C" w:rsidRDefault="00560596" w:rsidP="00560596">
      <w:pPr>
        <w:pStyle w:val="ListParagraph"/>
        <w:numPr>
          <w:ilvl w:val="0"/>
          <w:numId w:val="5"/>
        </w:numPr>
        <w:spacing w:line="360" w:lineRule="auto"/>
        <w:ind w:left="714" w:hanging="357"/>
        <w:rPr>
          <w:rFonts w:cs="Arial"/>
        </w:rPr>
      </w:pPr>
      <w:r w:rsidRPr="00A9700C">
        <w:rPr>
          <w:rFonts w:cs="Arial"/>
        </w:rPr>
        <w:t xml:space="preserve">Our study suggests the significance of the legacy effects of innovation subsidies, reinforcing other international evidence of the positive short-term effects of such public support for innovation. </w:t>
      </w:r>
    </w:p>
    <w:p w:rsidR="00560596" w:rsidRPr="00A9700C" w:rsidRDefault="00560596" w:rsidP="00560596">
      <w:pPr>
        <w:pStyle w:val="ListParagraph"/>
        <w:numPr>
          <w:ilvl w:val="0"/>
          <w:numId w:val="5"/>
        </w:numPr>
        <w:spacing w:line="360" w:lineRule="auto"/>
        <w:ind w:left="714" w:hanging="357"/>
        <w:rPr>
          <w:rFonts w:cs="Arial"/>
        </w:rPr>
      </w:pPr>
      <w:r w:rsidRPr="00A9700C">
        <w:rPr>
          <w:rFonts w:cs="Arial"/>
        </w:rPr>
        <w:t xml:space="preserve">Legacy effects from NPD subsidies appear largely behavioural, with subsidies generating longer-term benefits through increases in the innovation benefits of plants’ human capital and network relationships. </w:t>
      </w:r>
    </w:p>
    <w:p w:rsidR="00560596" w:rsidRPr="00A9700C" w:rsidRDefault="00560596" w:rsidP="00560596">
      <w:pPr>
        <w:pStyle w:val="ListParagraph"/>
        <w:numPr>
          <w:ilvl w:val="0"/>
          <w:numId w:val="5"/>
        </w:numPr>
        <w:spacing w:line="360" w:lineRule="auto"/>
        <w:ind w:left="714" w:hanging="357"/>
        <w:rPr>
          <w:rFonts w:cs="Arial"/>
        </w:rPr>
      </w:pPr>
      <w:r w:rsidRPr="00A9700C">
        <w:rPr>
          <w:rFonts w:cs="Arial"/>
        </w:rPr>
        <w:t>For R&amp;D subsidies the key legacy effect operates through a process of product quality improvement rather than through a legacy of improved innovation capabilities. R&amp;D support contributes in the longer-term to the quality of firms’ product portfolio through a quality ladder effect and hence to the longer term success of firms’ innovation and exporting.</w:t>
      </w:r>
    </w:p>
    <w:p w:rsidR="00560596" w:rsidRPr="00A9700C" w:rsidRDefault="00560596" w:rsidP="00560596">
      <w:pPr>
        <w:pStyle w:val="ListParagraph"/>
        <w:numPr>
          <w:ilvl w:val="0"/>
          <w:numId w:val="5"/>
        </w:numPr>
        <w:spacing w:line="360" w:lineRule="auto"/>
        <w:ind w:left="714" w:hanging="357"/>
        <w:rPr>
          <w:rFonts w:cs="Arial"/>
        </w:rPr>
      </w:pPr>
      <w:r w:rsidRPr="00A9700C">
        <w:rPr>
          <w:rFonts w:cs="Arial"/>
        </w:rPr>
        <w:t xml:space="preserve">The implication is that any assessment of the benefits of innovation support based solely on its short-term impacts is likely to under-estimate the total benefits of such support to recipient firms. </w:t>
      </w:r>
    </w:p>
    <w:p w:rsidR="00560596" w:rsidRPr="00A9700C" w:rsidRDefault="00560596" w:rsidP="00560596">
      <w:pPr>
        <w:pStyle w:val="ListParagraph"/>
        <w:numPr>
          <w:ilvl w:val="0"/>
          <w:numId w:val="5"/>
        </w:numPr>
        <w:spacing w:line="360" w:lineRule="auto"/>
        <w:ind w:left="714" w:hanging="357"/>
        <w:rPr>
          <w:rFonts w:cs="Arial"/>
        </w:rPr>
      </w:pPr>
      <w:r w:rsidRPr="00A9700C">
        <w:rPr>
          <w:rFonts w:cs="Arial"/>
        </w:rPr>
        <w:t>The potential for such legacy effects suggests that implementing measures to help firms capture the potential longer-term benefits of publicly supported innovation projects may be helpful. In terms of business finance, for example, there has recently been considerable discussion of intelligent finance or intelligent capital and the notion that venture capital firms often provide both finance and managerial expertise to their client companies. In terms of NPD or R&amp;D support the analogue – intelligent innovation policy – might provide technology or innovation management support to firms alongside any subsidy support to help firms capture and embed potential strategic lessons.</w:t>
      </w:r>
    </w:p>
    <w:p w:rsidR="00560596" w:rsidRDefault="00560596" w:rsidP="00815009">
      <w:pPr>
        <w:spacing w:after="300" w:line="360" w:lineRule="auto"/>
        <w:jc w:val="both"/>
        <w:rPr>
          <w:rFonts w:ascii="Arial" w:hAnsi="Arial" w:cs="Arial"/>
          <w:sz w:val="22"/>
          <w:szCs w:val="22"/>
        </w:rPr>
      </w:pPr>
    </w:p>
    <w:sectPr w:rsidR="00560596" w:rsidSect="00ED5DBF">
      <w:headerReference w:type="default" r:id="rId8"/>
      <w:footerReference w:type="default" r:id="rId9"/>
      <w:headerReference w:type="first" r:id="rId10"/>
      <w:footerReference w:type="first" r:id="rId11"/>
      <w:pgSz w:w="11906" w:h="16838"/>
      <w:pgMar w:top="1440" w:right="1440" w:bottom="1440" w:left="1440" w:header="57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E1" w:rsidRDefault="00B10DE1" w:rsidP="00C368FE">
      <w:r>
        <w:separator/>
      </w:r>
    </w:p>
  </w:endnote>
  <w:endnote w:type="continuationSeparator" w:id="0">
    <w:p w:rsidR="00B10DE1" w:rsidRDefault="00B10DE1" w:rsidP="00C3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Arial SF MT">
    <w:altName w:val="Times New Roman"/>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BF" w:rsidRDefault="00ED5DBF">
    <w:pPr>
      <w:pStyle w:val="Footer"/>
    </w:pPr>
    <w:r>
      <w:rPr>
        <w:noProof/>
        <w:lang w:val="en-GB" w:eastAsia="en-GB"/>
      </w:rPr>
      <w:drawing>
        <wp:anchor distT="0" distB="0" distL="114300" distR="114300" simplePos="0" relativeHeight="251661312" behindDoc="0" locked="0" layoutInCell="1" allowOverlap="1" wp14:anchorId="0D786EDA" wp14:editId="60416887">
          <wp:simplePos x="0" y="0"/>
          <wp:positionH relativeFrom="margin">
            <wp:posOffset>701040</wp:posOffset>
          </wp:positionH>
          <wp:positionV relativeFrom="paragraph">
            <wp:posOffset>-139065</wp:posOffset>
          </wp:positionV>
          <wp:extent cx="4700016" cy="356616"/>
          <wp:effectExtent l="0" t="0" r="0" b="5715"/>
          <wp:wrapSquare wrapText="bothSides"/>
          <wp:docPr id="20" name="Picture 20" descr="ERC_TEXT_Base_Wor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C_TEXT_Base_Word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0016" cy="3566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8FE" w:rsidRDefault="00C368FE" w:rsidP="00C368FE">
    <w:pPr>
      <w:jc w:val="center"/>
      <w:rPr>
        <w:rFonts w:ascii="Arial" w:hAnsi="Arial" w:cs="Arial"/>
        <w:color w:val="000000" w:themeColor="text1"/>
        <w:sz w:val="16"/>
        <w:szCs w:val="16"/>
      </w:rPr>
    </w:pPr>
  </w:p>
  <w:p w:rsidR="00ED5DBF" w:rsidRPr="00896101" w:rsidRDefault="00ED5DBF" w:rsidP="00ED5DBF">
    <w:pPr>
      <w:jc w:val="right"/>
      <w:rPr>
        <w:rFonts w:ascii="Arial" w:hAnsi="Arial" w:cs="Arial"/>
        <w:color w:val="000000" w:themeColor="text1"/>
        <w:sz w:val="16"/>
        <w:szCs w:val="16"/>
      </w:rPr>
    </w:pPr>
    <w:r w:rsidRPr="00ED5DBF">
      <w:rPr>
        <w:rFonts w:ascii="Arial" w:hAnsi="Arial" w:cs="Arial"/>
        <w:color w:val="000000" w:themeColor="text1"/>
        <w:sz w:val="16"/>
        <w:szCs w:val="16"/>
      </w:rPr>
      <w:fldChar w:fldCharType="begin"/>
    </w:r>
    <w:r w:rsidRPr="00ED5DBF">
      <w:rPr>
        <w:rFonts w:ascii="Arial" w:hAnsi="Arial" w:cs="Arial"/>
        <w:color w:val="000000" w:themeColor="text1"/>
        <w:sz w:val="16"/>
        <w:szCs w:val="16"/>
      </w:rPr>
      <w:instrText xml:space="preserve"> PAGE   \* MERGEFORMAT </w:instrText>
    </w:r>
    <w:r w:rsidRPr="00ED5DBF">
      <w:rPr>
        <w:rFonts w:ascii="Arial" w:hAnsi="Arial" w:cs="Arial"/>
        <w:color w:val="000000" w:themeColor="text1"/>
        <w:sz w:val="16"/>
        <w:szCs w:val="16"/>
      </w:rPr>
      <w:fldChar w:fldCharType="separate"/>
    </w:r>
    <w:r w:rsidR="00DF18A6">
      <w:rPr>
        <w:rFonts w:ascii="Arial" w:hAnsi="Arial" w:cs="Arial"/>
        <w:noProof/>
        <w:color w:val="000000" w:themeColor="text1"/>
        <w:sz w:val="16"/>
        <w:szCs w:val="16"/>
      </w:rPr>
      <w:t>2</w:t>
    </w:r>
    <w:r w:rsidRPr="00ED5DBF">
      <w:rPr>
        <w:rFonts w:ascii="Arial" w:hAnsi="Arial" w:cs="Arial"/>
        <w:noProof/>
        <w:color w:val="000000" w:themeColor="text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B9" w:rsidRPr="00A746B9" w:rsidRDefault="00A746B9" w:rsidP="00A746B9">
    <w:pPr>
      <w:pStyle w:val="Footer"/>
      <w:jc w:val="right"/>
      <w:rPr>
        <w:rFonts w:ascii="Arial" w:hAnsi="Arial" w:cs="Arial"/>
        <w:sz w:val="16"/>
        <w:szCs w:val="16"/>
      </w:rPr>
    </w:pPr>
    <w:r w:rsidRPr="00A746B9">
      <w:rPr>
        <w:rFonts w:ascii="Arial" w:hAnsi="Arial" w:cs="Arial"/>
        <w:sz w:val="16"/>
        <w:szCs w:val="16"/>
      </w:rPr>
      <w:fldChar w:fldCharType="begin"/>
    </w:r>
    <w:r w:rsidRPr="00A746B9">
      <w:rPr>
        <w:rFonts w:ascii="Arial" w:hAnsi="Arial" w:cs="Arial"/>
        <w:sz w:val="16"/>
        <w:szCs w:val="16"/>
      </w:rPr>
      <w:instrText xml:space="preserve"> PAGE   \* MERGEFORMAT </w:instrText>
    </w:r>
    <w:r w:rsidRPr="00A746B9">
      <w:rPr>
        <w:rFonts w:ascii="Arial" w:hAnsi="Arial" w:cs="Arial"/>
        <w:sz w:val="16"/>
        <w:szCs w:val="16"/>
      </w:rPr>
      <w:fldChar w:fldCharType="separate"/>
    </w:r>
    <w:r w:rsidR="00DF18A6">
      <w:rPr>
        <w:rFonts w:ascii="Arial" w:hAnsi="Arial" w:cs="Arial"/>
        <w:noProof/>
        <w:sz w:val="16"/>
        <w:szCs w:val="16"/>
      </w:rPr>
      <w:t>1</w:t>
    </w:r>
    <w:r w:rsidRPr="00A746B9">
      <w:rPr>
        <w:rFonts w:ascii="Arial" w:hAnsi="Arial" w:cs="Arial"/>
        <w:noProof/>
        <w:sz w:val="16"/>
        <w:szCs w:val="16"/>
      </w:rPr>
      <w:fldChar w:fldCharType="end"/>
    </w:r>
    <w:r w:rsidRPr="00A746B9">
      <w:rPr>
        <w:rFonts w:ascii="Arial" w:hAnsi="Arial" w:cs="Arial"/>
        <w:noProof/>
        <w:sz w:val="16"/>
        <w:szCs w:val="16"/>
        <w:lang w:val="en-GB" w:eastAsia="en-GB"/>
      </w:rPr>
      <w:drawing>
        <wp:anchor distT="0" distB="0" distL="114300" distR="114300" simplePos="0" relativeHeight="251665408" behindDoc="0" locked="0" layoutInCell="1" allowOverlap="1" wp14:anchorId="055D48B2" wp14:editId="66BA93E7">
          <wp:simplePos x="0" y="0"/>
          <wp:positionH relativeFrom="margin">
            <wp:posOffset>697865</wp:posOffset>
          </wp:positionH>
          <wp:positionV relativeFrom="paragraph">
            <wp:posOffset>-332740</wp:posOffset>
          </wp:positionV>
          <wp:extent cx="4699635" cy="356235"/>
          <wp:effectExtent l="0" t="0" r="5715" b="5715"/>
          <wp:wrapSquare wrapText="bothSides"/>
          <wp:docPr id="3" name="Picture 3" descr="ERC_TEXT_Base_Wor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C_TEXT_Base_Word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63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E1" w:rsidRDefault="00B10DE1" w:rsidP="00C368FE">
      <w:r>
        <w:separator/>
      </w:r>
    </w:p>
  </w:footnote>
  <w:footnote w:type="continuationSeparator" w:id="0">
    <w:p w:rsidR="00B10DE1" w:rsidRDefault="00B10DE1" w:rsidP="00C36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BF" w:rsidRDefault="00ED5DBF" w:rsidP="00ED5DBF">
    <w:pPr>
      <w:pStyle w:val="Header"/>
      <w:spacing w:after="360"/>
      <w:rPr>
        <w:rFonts w:ascii="Arial Bold" w:hAnsi="Arial Bold"/>
        <w:b/>
        <w:color w:val="808080"/>
        <w:sz w:val="22"/>
        <w:szCs w:val="22"/>
      </w:rPr>
    </w:pPr>
    <w:r>
      <w:rPr>
        <w:noProof/>
        <w:lang w:val="en-GB" w:eastAsia="en-GB"/>
      </w:rPr>
      <w:drawing>
        <wp:anchor distT="0" distB="0" distL="114300" distR="114300" simplePos="0" relativeHeight="251659264" behindDoc="0" locked="0" layoutInCell="1" allowOverlap="1" wp14:anchorId="666570AC" wp14:editId="5CA0520C">
          <wp:simplePos x="0" y="0"/>
          <wp:positionH relativeFrom="margin">
            <wp:posOffset>4210050</wp:posOffset>
          </wp:positionH>
          <wp:positionV relativeFrom="margin">
            <wp:posOffset>-934085</wp:posOffset>
          </wp:positionV>
          <wp:extent cx="1304925" cy="5575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04925" cy="557530"/>
                  </a:xfrm>
                  <a:prstGeom prst="rect">
                    <a:avLst/>
                  </a:prstGeom>
                </pic:spPr>
              </pic:pic>
            </a:graphicData>
          </a:graphic>
          <wp14:sizeRelH relativeFrom="margin">
            <wp14:pctWidth>0</wp14:pctWidth>
          </wp14:sizeRelH>
          <wp14:sizeRelV relativeFrom="margin">
            <wp14:pctHeight>0</wp14:pctHeight>
          </wp14:sizeRelV>
        </wp:anchor>
      </w:drawing>
    </w:r>
  </w:p>
  <w:p w:rsidR="00ED5DBF" w:rsidRPr="003B4BA3" w:rsidRDefault="003B4BA3" w:rsidP="003B4BA3">
    <w:pPr>
      <w:tabs>
        <w:tab w:val="left" w:pos="5040"/>
      </w:tabs>
      <w:rPr>
        <w:rFonts w:ascii="Arial Bold" w:hAnsi="Arial Bold"/>
        <w:b/>
        <w:color w:val="808080"/>
        <w:sz w:val="18"/>
        <w:szCs w:val="18"/>
      </w:rPr>
    </w:pPr>
    <w:r w:rsidRPr="003B4BA3">
      <w:rPr>
        <w:rFonts w:ascii="Arial" w:hAnsi="Arial"/>
        <w:b/>
        <w:color w:val="000000" w:themeColor="text1"/>
        <w:sz w:val="18"/>
        <w:szCs w:val="18"/>
      </w:rPr>
      <w:t>Regulation as</w:t>
    </w:r>
    <w:r>
      <w:rPr>
        <w:rFonts w:ascii="Arial" w:hAnsi="Arial"/>
        <w:b/>
        <w:color w:val="000000" w:themeColor="text1"/>
        <w:sz w:val="18"/>
        <w:szCs w:val="18"/>
      </w:rPr>
      <w:t xml:space="preserve"> </w:t>
    </w:r>
    <w:r w:rsidRPr="003B4BA3">
      <w:rPr>
        <w:rFonts w:ascii="Arial" w:hAnsi="Arial"/>
        <w:b/>
        <w:color w:val="000000" w:themeColor="text1"/>
        <w:sz w:val="18"/>
        <w:szCs w:val="18"/>
      </w:rPr>
      <w:t>a dynamic influence on small business performance</w:t>
    </w:r>
  </w:p>
  <w:p w:rsidR="00C368FE" w:rsidRDefault="00B10DE1" w:rsidP="00ED5DBF">
    <w:pPr>
      <w:pStyle w:val="Header"/>
      <w:spacing w:after="120"/>
    </w:pPr>
    <w:r>
      <w:rPr>
        <w:rFonts w:ascii="Arial SF MT" w:hAnsi="Arial SF MT"/>
        <w:color w:val="999999"/>
      </w:rPr>
      <w:pict>
        <v:rect id="_x0000_i1025" style="width:524.5pt;height:.75pt" o:hralign="center" o:hrstd="t" o:hrnoshade="t" o:hr="t" fillcolor="#aaa"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B9" w:rsidRDefault="00A746B9">
    <w:pPr>
      <w:pStyle w:val="Header"/>
      <w:rPr>
        <w:rFonts w:ascii="Arial SF MT" w:hAnsi="Arial SF MT"/>
        <w:color w:val="999999"/>
      </w:rPr>
    </w:pPr>
  </w:p>
  <w:p w:rsidR="00A746B9" w:rsidRDefault="00A746B9">
    <w:pPr>
      <w:pStyle w:val="Header"/>
      <w:rPr>
        <w:rFonts w:ascii="Arial SF MT" w:hAnsi="Arial SF MT"/>
        <w:color w:val="999999"/>
      </w:rPr>
    </w:pPr>
  </w:p>
  <w:p w:rsidR="00ED5DBF" w:rsidRDefault="00A746B9" w:rsidP="00A746B9">
    <w:pPr>
      <w:pStyle w:val="Header"/>
      <w:spacing w:after="120"/>
    </w:pPr>
    <w:r>
      <w:rPr>
        <w:noProof/>
        <w:lang w:val="en-GB" w:eastAsia="en-GB"/>
      </w:rPr>
      <w:drawing>
        <wp:anchor distT="0" distB="0" distL="114300" distR="114300" simplePos="0" relativeHeight="251663360" behindDoc="0" locked="0" layoutInCell="1" allowOverlap="1" wp14:anchorId="4853D9E2" wp14:editId="53DAA0F2">
          <wp:simplePos x="0" y="0"/>
          <wp:positionH relativeFrom="margin">
            <wp:posOffset>4378960</wp:posOffset>
          </wp:positionH>
          <wp:positionV relativeFrom="margin">
            <wp:posOffset>-785495</wp:posOffset>
          </wp:positionV>
          <wp:extent cx="1304925" cy="5575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04925" cy="557530"/>
                  </a:xfrm>
                  <a:prstGeom prst="rect">
                    <a:avLst/>
                  </a:prstGeom>
                </pic:spPr>
              </pic:pic>
            </a:graphicData>
          </a:graphic>
          <wp14:sizeRelH relativeFrom="margin">
            <wp14:pctWidth>0</wp14:pctWidth>
          </wp14:sizeRelH>
          <wp14:sizeRelV relativeFrom="margin">
            <wp14:pctHeight>0</wp14:pctHeight>
          </wp14:sizeRelV>
        </wp:anchor>
      </w:drawing>
    </w:r>
    <w:r w:rsidR="00B10DE1">
      <w:rPr>
        <w:rFonts w:ascii="Arial SF MT" w:hAnsi="Arial SF MT"/>
        <w:color w:val="999999"/>
      </w:rPr>
      <w:pict>
        <v:rect id="_x0000_i1026" style="width:524.5pt;height:.75pt" o:hralign="center" o:hrstd="t" o:hrnoshade="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766"/>
    <w:multiLevelType w:val="hybridMultilevel"/>
    <w:tmpl w:val="F7E6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F36E0"/>
    <w:multiLevelType w:val="hybridMultilevel"/>
    <w:tmpl w:val="E2CA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A54EF"/>
    <w:multiLevelType w:val="hybridMultilevel"/>
    <w:tmpl w:val="208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A63563"/>
    <w:multiLevelType w:val="hybridMultilevel"/>
    <w:tmpl w:val="C0C8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A10F08"/>
    <w:multiLevelType w:val="hybridMultilevel"/>
    <w:tmpl w:val="8E1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FE"/>
    <w:rsid w:val="00030288"/>
    <w:rsid w:val="00035007"/>
    <w:rsid w:val="00046506"/>
    <w:rsid w:val="001008C9"/>
    <w:rsid w:val="00116B80"/>
    <w:rsid w:val="00160CE7"/>
    <w:rsid w:val="00183AF8"/>
    <w:rsid w:val="0025555D"/>
    <w:rsid w:val="00296E36"/>
    <w:rsid w:val="002B42BA"/>
    <w:rsid w:val="00306D4B"/>
    <w:rsid w:val="00336138"/>
    <w:rsid w:val="003B4BA3"/>
    <w:rsid w:val="0051601E"/>
    <w:rsid w:val="00560596"/>
    <w:rsid w:val="005A25AF"/>
    <w:rsid w:val="006C1E8D"/>
    <w:rsid w:val="007D331D"/>
    <w:rsid w:val="0080020F"/>
    <w:rsid w:val="00815009"/>
    <w:rsid w:val="008331E6"/>
    <w:rsid w:val="00896101"/>
    <w:rsid w:val="008C2C3B"/>
    <w:rsid w:val="00990F20"/>
    <w:rsid w:val="009B07E6"/>
    <w:rsid w:val="009F3B38"/>
    <w:rsid w:val="00A15487"/>
    <w:rsid w:val="00A320F4"/>
    <w:rsid w:val="00A5750C"/>
    <w:rsid w:val="00A746B9"/>
    <w:rsid w:val="00AE1AE3"/>
    <w:rsid w:val="00B10DE1"/>
    <w:rsid w:val="00B23A8B"/>
    <w:rsid w:val="00B53D35"/>
    <w:rsid w:val="00C368FE"/>
    <w:rsid w:val="00CE41AD"/>
    <w:rsid w:val="00CE4F94"/>
    <w:rsid w:val="00D24A01"/>
    <w:rsid w:val="00D841A6"/>
    <w:rsid w:val="00DC60F6"/>
    <w:rsid w:val="00DF18A6"/>
    <w:rsid w:val="00E4682C"/>
    <w:rsid w:val="00E5756D"/>
    <w:rsid w:val="00E847BF"/>
    <w:rsid w:val="00ED5DBF"/>
    <w:rsid w:val="00F324D2"/>
    <w:rsid w:val="00F63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FE"/>
    <w:rPr>
      <w:rFonts w:ascii="Times New Roman" w:eastAsia="Times New Roman" w:hAnsi="Times New Roman" w:cs="Times New Roman"/>
      <w:sz w:val="24"/>
      <w:szCs w:val="24"/>
      <w:lang w:val="en-US"/>
    </w:rPr>
  </w:style>
  <w:style w:type="paragraph" w:styleId="Heading1">
    <w:name w:val="heading 1"/>
    <w:basedOn w:val="Heading2"/>
    <w:next w:val="Normal"/>
    <w:link w:val="Heading1Char"/>
    <w:uiPriority w:val="9"/>
    <w:qFormat/>
    <w:rsid w:val="00B53D35"/>
    <w:pPr>
      <w:spacing w:before="0" w:after="300" w:line="360" w:lineRule="auto"/>
      <w:outlineLvl w:val="0"/>
    </w:pPr>
    <w:rPr>
      <w:b w:val="0"/>
      <w:bCs w:val="0"/>
    </w:rPr>
  </w:style>
  <w:style w:type="paragraph" w:styleId="Heading2">
    <w:name w:val="heading 2"/>
    <w:basedOn w:val="Normal"/>
    <w:next w:val="Normal"/>
    <w:link w:val="Heading2Char"/>
    <w:uiPriority w:val="9"/>
    <w:semiHidden/>
    <w:unhideWhenUsed/>
    <w:qFormat/>
    <w:rsid w:val="00B53D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8FE"/>
    <w:pPr>
      <w:tabs>
        <w:tab w:val="center" w:pos="4513"/>
        <w:tab w:val="right" w:pos="9026"/>
      </w:tabs>
    </w:pPr>
  </w:style>
  <w:style w:type="character" w:customStyle="1" w:styleId="HeaderChar">
    <w:name w:val="Header Char"/>
    <w:basedOn w:val="DefaultParagraphFont"/>
    <w:link w:val="Header"/>
    <w:uiPriority w:val="99"/>
    <w:rsid w:val="00C368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8FE"/>
    <w:pPr>
      <w:tabs>
        <w:tab w:val="center" w:pos="4513"/>
        <w:tab w:val="right" w:pos="9026"/>
      </w:tabs>
    </w:pPr>
  </w:style>
  <w:style w:type="character" w:customStyle="1" w:styleId="FooterChar">
    <w:name w:val="Footer Char"/>
    <w:basedOn w:val="DefaultParagraphFont"/>
    <w:link w:val="Footer"/>
    <w:uiPriority w:val="99"/>
    <w:rsid w:val="00C368F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368FE"/>
    <w:rPr>
      <w:rFonts w:ascii="Tahoma" w:hAnsi="Tahoma" w:cs="Tahoma"/>
      <w:sz w:val="16"/>
      <w:szCs w:val="16"/>
    </w:rPr>
  </w:style>
  <w:style w:type="character" w:customStyle="1" w:styleId="BalloonTextChar">
    <w:name w:val="Balloon Text Char"/>
    <w:basedOn w:val="DefaultParagraphFont"/>
    <w:link w:val="BalloonText"/>
    <w:uiPriority w:val="99"/>
    <w:semiHidden/>
    <w:rsid w:val="00C368FE"/>
    <w:rPr>
      <w:rFonts w:ascii="Tahoma" w:eastAsia="Times New Roman" w:hAnsi="Tahoma" w:cs="Tahoma"/>
      <w:sz w:val="16"/>
      <w:szCs w:val="16"/>
      <w:lang w:val="en-US"/>
    </w:rPr>
  </w:style>
  <w:style w:type="character" w:styleId="Hyperlink">
    <w:name w:val="Hyperlink"/>
    <w:uiPriority w:val="99"/>
    <w:unhideWhenUsed/>
    <w:rsid w:val="00C368FE"/>
    <w:rPr>
      <w:color w:val="0000FF"/>
      <w:u w:val="single"/>
    </w:rPr>
  </w:style>
  <w:style w:type="paragraph" w:styleId="NoSpacing">
    <w:name w:val="No Spacing"/>
    <w:uiPriority w:val="1"/>
    <w:qFormat/>
    <w:rsid w:val="0025555D"/>
    <w:rPr>
      <w:rFonts w:eastAsiaTheme="minorEastAsia"/>
    </w:rPr>
  </w:style>
  <w:style w:type="character" w:customStyle="1" w:styleId="Heading1Char">
    <w:name w:val="Heading 1 Char"/>
    <w:basedOn w:val="DefaultParagraphFont"/>
    <w:link w:val="Heading1"/>
    <w:uiPriority w:val="9"/>
    <w:rsid w:val="00B53D35"/>
    <w:rPr>
      <w:rFonts w:asciiTheme="majorHAnsi" w:eastAsiaTheme="majorEastAsia" w:hAnsiTheme="majorHAnsi" w:cstheme="majorBidi"/>
      <w:color w:val="4F81BD" w:themeColor="accent1"/>
      <w:sz w:val="26"/>
      <w:szCs w:val="26"/>
      <w:lang w:val="en-US"/>
    </w:rPr>
  </w:style>
  <w:style w:type="paragraph" w:styleId="ListParagraph">
    <w:name w:val="List Paragraph"/>
    <w:basedOn w:val="Normal"/>
    <w:next w:val="Normal"/>
    <w:uiPriority w:val="34"/>
    <w:qFormat/>
    <w:rsid w:val="00B53D35"/>
    <w:pPr>
      <w:spacing w:after="300" w:line="276" w:lineRule="auto"/>
      <w:ind w:left="720"/>
      <w:contextualSpacing/>
      <w:jc w:val="both"/>
    </w:pPr>
    <w:rPr>
      <w:rFonts w:ascii="Arial" w:eastAsiaTheme="minorHAnsi" w:hAnsi="Arial" w:cstheme="minorBidi"/>
      <w:sz w:val="22"/>
      <w:szCs w:val="22"/>
      <w:lang w:val="en-GB"/>
    </w:rPr>
  </w:style>
  <w:style w:type="character" w:customStyle="1" w:styleId="Heading2Char">
    <w:name w:val="Heading 2 Char"/>
    <w:basedOn w:val="DefaultParagraphFont"/>
    <w:link w:val="Heading2"/>
    <w:uiPriority w:val="9"/>
    <w:semiHidden/>
    <w:rsid w:val="00B53D35"/>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8C2C3B"/>
    <w:pPr>
      <w:jc w:val="center"/>
    </w:pPr>
    <w:rPr>
      <w:rFonts w:eastAsia="Calibri"/>
      <w:b/>
      <w:sz w:val="20"/>
      <w:szCs w:val="20"/>
      <w:u w:val="single"/>
      <w:lang w:val="en-AU" w:eastAsia="nl-NL"/>
    </w:rPr>
  </w:style>
  <w:style w:type="character" w:customStyle="1" w:styleId="TitleChar">
    <w:name w:val="Title Char"/>
    <w:basedOn w:val="DefaultParagraphFont"/>
    <w:link w:val="Title"/>
    <w:rsid w:val="008C2C3B"/>
    <w:rPr>
      <w:rFonts w:ascii="Times New Roman" w:eastAsia="Calibri" w:hAnsi="Times New Roman" w:cs="Times New Roman"/>
      <w:b/>
      <w:sz w:val="20"/>
      <w:szCs w:val="20"/>
      <w:u w:val="single"/>
      <w:lang w:val="en-AU" w:eastAsia="nl-NL"/>
    </w:rPr>
  </w:style>
  <w:style w:type="character" w:customStyle="1" w:styleId="style11">
    <w:name w:val="style11"/>
    <w:rsid w:val="008C2C3B"/>
    <w:rPr>
      <w:bdr w:val="none" w:sz="0" w:space="0" w:color="auto" w:frame="1"/>
    </w:rPr>
  </w:style>
  <w:style w:type="paragraph" w:customStyle="1" w:styleId="Sub-Heading">
    <w:name w:val="Sub-Heading"/>
    <w:basedOn w:val="Normal"/>
    <w:next w:val="Normal"/>
    <w:rsid w:val="003B4BA3"/>
    <w:rPr>
      <w:rFonts w:ascii="Verdana" w:hAnsi="Verdana"/>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FE"/>
    <w:rPr>
      <w:rFonts w:ascii="Times New Roman" w:eastAsia="Times New Roman" w:hAnsi="Times New Roman" w:cs="Times New Roman"/>
      <w:sz w:val="24"/>
      <w:szCs w:val="24"/>
      <w:lang w:val="en-US"/>
    </w:rPr>
  </w:style>
  <w:style w:type="paragraph" w:styleId="Heading1">
    <w:name w:val="heading 1"/>
    <w:basedOn w:val="Heading2"/>
    <w:next w:val="Normal"/>
    <w:link w:val="Heading1Char"/>
    <w:uiPriority w:val="9"/>
    <w:qFormat/>
    <w:rsid w:val="00B53D35"/>
    <w:pPr>
      <w:spacing w:before="0" w:after="300" w:line="360" w:lineRule="auto"/>
      <w:outlineLvl w:val="0"/>
    </w:pPr>
    <w:rPr>
      <w:b w:val="0"/>
      <w:bCs w:val="0"/>
    </w:rPr>
  </w:style>
  <w:style w:type="paragraph" w:styleId="Heading2">
    <w:name w:val="heading 2"/>
    <w:basedOn w:val="Normal"/>
    <w:next w:val="Normal"/>
    <w:link w:val="Heading2Char"/>
    <w:uiPriority w:val="9"/>
    <w:semiHidden/>
    <w:unhideWhenUsed/>
    <w:qFormat/>
    <w:rsid w:val="00B53D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8FE"/>
    <w:pPr>
      <w:tabs>
        <w:tab w:val="center" w:pos="4513"/>
        <w:tab w:val="right" w:pos="9026"/>
      </w:tabs>
    </w:pPr>
  </w:style>
  <w:style w:type="character" w:customStyle="1" w:styleId="HeaderChar">
    <w:name w:val="Header Char"/>
    <w:basedOn w:val="DefaultParagraphFont"/>
    <w:link w:val="Header"/>
    <w:uiPriority w:val="99"/>
    <w:rsid w:val="00C368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8FE"/>
    <w:pPr>
      <w:tabs>
        <w:tab w:val="center" w:pos="4513"/>
        <w:tab w:val="right" w:pos="9026"/>
      </w:tabs>
    </w:pPr>
  </w:style>
  <w:style w:type="character" w:customStyle="1" w:styleId="FooterChar">
    <w:name w:val="Footer Char"/>
    <w:basedOn w:val="DefaultParagraphFont"/>
    <w:link w:val="Footer"/>
    <w:uiPriority w:val="99"/>
    <w:rsid w:val="00C368F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368FE"/>
    <w:rPr>
      <w:rFonts w:ascii="Tahoma" w:hAnsi="Tahoma" w:cs="Tahoma"/>
      <w:sz w:val="16"/>
      <w:szCs w:val="16"/>
    </w:rPr>
  </w:style>
  <w:style w:type="character" w:customStyle="1" w:styleId="BalloonTextChar">
    <w:name w:val="Balloon Text Char"/>
    <w:basedOn w:val="DefaultParagraphFont"/>
    <w:link w:val="BalloonText"/>
    <w:uiPriority w:val="99"/>
    <w:semiHidden/>
    <w:rsid w:val="00C368FE"/>
    <w:rPr>
      <w:rFonts w:ascii="Tahoma" w:eastAsia="Times New Roman" w:hAnsi="Tahoma" w:cs="Tahoma"/>
      <w:sz w:val="16"/>
      <w:szCs w:val="16"/>
      <w:lang w:val="en-US"/>
    </w:rPr>
  </w:style>
  <w:style w:type="character" w:styleId="Hyperlink">
    <w:name w:val="Hyperlink"/>
    <w:uiPriority w:val="99"/>
    <w:unhideWhenUsed/>
    <w:rsid w:val="00C368FE"/>
    <w:rPr>
      <w:color w:val="0000FF"/>
      <w:u w:val="single"/>
    </w:rPr>
  </w:style>
  <w:style w:type="paragraph" w:styleId="NoSpacing">
    <w:name w:val="No Spacing"/>
    <w:uiPriority w:val="1"/>
    <w:qFormat/>
    <w:rsid w:val="0025555D"/>
    <w:rPr>
      <w:rFonts w:eastAsiaTheme="minorEastAsia"/>
    </w:rPr>
  </w:style>
  <w:style w:type="character" w:customStyle="1" w:styleId="Heading1Char">
    <w:name w:val="Heading 1 Char"/>
    <w:basedOn w:val="DefaultParagraphFont"/>
    <w:link w:val="Heading1"/>
    <w:uiPriority w:val="9"/>
    <w:rsid w:val="00B53D35"/>
    <w:rPr>
      <w:rFonts w:asciiTheme="majorHAnsi" w:eastAsiaTheme="majorEastAsia" w:hAnsiTheme="majorHAnsi" w:cstheme="majorBidi"/>
      <w:color w:val="4F81BD" w:themeColor="accent1"/>
      <w:sz w:val="26"/>
      <w:szCs w:val="26"/>
      <w:lang w:val="en-US"/>
    </w:rPr>
  </w:style>
  <w:style w:type="paragraph" w:styleId="ListParagraph">
    <w:name w:val="List Paragraph"/>
    <w:basedOn w:val="Normal"/>
    <w:next w:val="Normal"/>
    <w:uiPriority w:val="34"/>
    <w:qFormat/>
    <w:rsid w:val="00B53D35"/>
    <w:pPr>
      <w:spacing w:after="300" w:line="276" w:lineRule="auto"/>
      <w:ind w:left="720"/>
      <w:contextualSpacing/>
      <w:jc w:val="both"/>
    </w:pPr>
    <w:rPr>
      <w:rFonts w:ascii="Arial" w:eastAsiaTheme="minorHAnsi" w:hAnsi="Arial" w:cstheme="minorBidi"/>
      <w:sz w:val="22"/>
      <w:szCs w:val="22"/>
      <w:lang w:val="en-GB"/>
    </w:rPr>
  </w:style>
  <w:style w:type="character" w:customStyle="1" w:styleId="Heading2Char">
    <w:name w:val="Heading 2 Char"/>
    <w:basedOn w:val="DefaultParagraphFont"/>
    <w:link w:val="Heading2"/>
    <w:uiPriority w:val="9"/>
    <w:semiHidden/>
    <w:rsid w:val="00B53D35"/>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8C2C3B"/>
    <w:pPr>
      <w:jc w:val="center"/>
    </w:pPr>
    <w:rPr>
      <w:rFonts w:eastAsia="Calibri"/>
      <w:b/>
      <w:sz w:val="20"/>
      <w:szCs w:val="20"/>
      <w:u w:val="single"/>
      <w:lang w:val="en-AU" w:eastAsia="nl-NL"/>
    </w:rPr>
  </w:style>
  <w:style w:type="character" w:customStyle="1" w:styleId="TitleChar">
    <w:name w:val="Title Char"/>
    <w:basedOn w:val="DefaultParagraphFont"/>
    <w:link w:val="Title"/>
    <w:rsid w:val="008C2C3B"/>
    <w:rPr>
      <w:rFonts w:ascii="Times New Roman" w:eastAsia="Calibri" w:hAnsi="Times New Roman" w:cs="Times New Roman"/>
      <w:b/>
      <w:sz w:val="20"/>
      <w:szCs w:val="20"/>
      <w:u w:val="single"/>
      <w:lang w:val="en-AU" w:eastAsia="nl-NL"/>
    </w:rPr>
  </w:style>
  <w:style w:type="character" w:customStyle="1" w:styleId="style11">
    <w:name w:val="style11"/>
    <w:rsid w:val="008C2C3B"/>
    <w:rPr>
      <w:bdr w:val="none" w:sz="0" w:space="0" w:color="auto" w:frame="1"/>
    </w:rPr>
  </w:style>
  <w:style w:type="paragraph" w:customStyle="1" w:styleId="Sub-Heading">
    <w:name w:val="Sub-Heading"/>
    <w:basedOn w:val="Normal"/>
    <w:next w:val="Normal"/>
    <w:rsid w:val="003B4BA3"/>
    <w:rPr>
      <w:rFonts w:ascii="Verdana" w:hAnsi="Verdan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Kennedy</dc:creator>
  <cp:lastModifiedBy>Ferris, Wendy</cp:lastModifiedBy>
  <cp:revision>2</cp:revision>
  <cp:lastPrinted>2014-02-24T11:46:00Z</cp:lastPrinted>
  <dcterms:created xsi:type="dcterms:W3CDTF">2014-07-30T08:24:00Z</dcterms:created>
  <dcterms:modified xsi:type="dcterms:W3CDTF">2014-07-30T08:24:00Z</dcterms:modified>
</cp:coreProperties>
</file>