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CC06C" w14:textId="0AA492C7" w:rsidR="003B220B" w:rsidRPr="00B93910" w:rsidRDefault="003B220B" w:rsidP="00D364FF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93910">
        <w:rPr>
          <w:rFonts w:ascii="Arial" w:hAnsi="Arial" w:cs="Arial"/>
          <w:b/>
          <w:sz w:val="32"/>
          <w:szCs w:val="32"/>
        </w:rPr>
        <w:t>Small g</w:t>
      </w:r>
      <w:r w:rsidR="001618E5" w:rsidRPr="00B93910">
        <w:rPr>
          <w:rFonts w:ascii="Arial" w:hAnsi="Arial" w:cs="Arial"/>
          <w:b/>
          <w:sz w:val="32"/>
          <w:szCs w:val="32"/>
        </w:rPr>
        <w:t>rant f</w:t>
      </w:r>
      <w:r w:rsidR="005E097D" w:rsidRPr="00B93910">
        <w:rPr>
          <w:rFonts w:ascii="Arial" w:hAnsi="Arial" w:cs="Arial"/>
          <w:b/>
          <w:sz w:val="32"/>
          <w:szCs w:val="32"/>
        </w:rPr>
        <w:t>un</w:t>
      </w:r>
      <w:r w:rsidRPr="00B93910">
        <w:rPr>
          <w:rFonts w:ascii="Arial" w:hAnsi="Arial" w:cs="Arial"/>
          <w:b/>
          <w:sz w:val="32"/>
          <w:szCs w:val="32"/>
        </w:rPr>
        <w:t xml:space="preserve">ding for </w:t>
      </w:r>
      <w:r w:rsidR="009957DC">
        <w:rPr>
          <w:rFonts w:ascii="Arial" w:hAnsi="Arial" w:cs="Arial"/>
          <w:b/>
          <w:sz w:val="32"/>
          <w:szCs w:val="32"/>
        </w:rPr>
        <w:t>research on business investment</w:t>
      </w:r>
    </w:p>
    <w:p w14:paraId="7B6E90B9" w14:textId="56DD4257" w:rsidR="00D6582E" w:rsidRPr="00B93910" w:rsidRDefault="00D6582E" w:rsidP="00D364FF">
      <w:pPr>
        <w:spacing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B93910">
        <w:rPr>
          <w:rFonts w:ascii="Arial" w:hAnsi="Arial" w:cs="Arial"/>
          <w:b/>
          <w:sz w:val="32"/>
          <w:szCs w:val="32"/>
          <w:u w:val="single"/>
        </w:rPr>
        <w:t>Call for proposals</w:t>
      </w:r>
      <w:r w:rsidR="003C4D52">
        <w:rPr>
          <w:rFonts w:ascii="Arial" w:hAnsi="Arial" w:cs="Arial"/>
          <w:b/>
          <w:sz w:val="32"/>
          <w:szCs w:val="32"/>
          <w:u w:val="single"/>
        </w:rPr>
        <w:t xml:space="preserve"> 2</w:t>
      </w:r>
      <w:r w:rsidR="009B1D47">
        <w:rPr>
          <w:rFonts w:ascii="Arial" w:hAnsi="Arial" w:cs="Arial"/>
          <w:b/>
          <w:sz w:val="32"/>
          <w:szCs w:val="32"/>
          <w:u w:val="single"/>
        </w:rPr>
        <w:t>02</w:t>
      </w:r>
      <w:r w:rsidR="00BA2254">
        <w:rPr>
          <w:rFonts w:ascii="Arial" w:hAnsi="Arial" w:cs="Arial"/>
          <w:b/>
          <w:sz w:val="32"/>
          <w:szCs w:val="32"/>
          <w:u w:val="single"/>
        </w:rPr>
        <w:t>5</w:t>
      </w:r>
    </w:p>
    <w:p w14:paraId="7F99718C" w14:textId="57B1DB30" w:rsidR="006A1706" w:rsidRPr="00B93910" w:rsidRDefault="00D84144" w:rsidP="00D364FF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 Department for Business</w:t>
      </w:r>
      <w:r w:rsidR="009957DC">
        <w:rPr>
          <w:rFonts w:ascii="Arial" w:hAnsi="Arial" w:cs="Arial"/>
        </w:rPr>
        <w:t xml:space="preserve"> and Trade (DBT) </w:t>
      </w:r>
      <w:r>
        <w:rPr>
          <w:rFonts w:ascii="Arial" w:hAnsi="Arial" w:cs="Arial"/>
        </w:rPr>
        <w:t>has</w:t>
      </w:r>
      <w:r w:rsidR="003B220B" w:rsidRPr="00B93910">
        <w:rPr>
          <w:rFonts w:ascii="Arial" w:hAnsi="Arial" w:cs="Arial"/>
        </w:rPr>
        <w:t xml:space="preserve"> made a</w:t>
      </w:r>
      <w:r w:rsidR="003C4D52">
        <w:rPr>
          <w:rFonts w:ascii="Arial" w:hAnsi="Arial" w:cs="Arial"/>
        </w:rPr>
        <w:t>vailable £</w:t>
      </w:r>
      <w:r w:rsidR="00BA2254">
        <w:rPr>
          <w:rFonts w:ascii="Arial" w:hAnsi="Arial" w:cs="Arial"/>
        </w:rPr>
        <w:t>20</w:t>
      </w:r>
      <w:r w:rsidR="003C4D52">
        <w:rPr>
          <w:rFonts w:ascii="Arial" w:hAnsi="Arial" w:cs="Arial"/>
        </w:rPr>
        <w:t xml:space="preserve">,000 </w:t>
      </w:r>
      <w:r w:rsidR="00BA2254">
        <w:rPr>
          <w:rFonts w:ascii="Arial" w:hAnsi="Arial" w:cs="Arial"/>
        </w:rPr>
        <w:t xml:space="preserve">(£24,000 @ 100% FEC) </w:t>
      </w:r>
      <w:r w:rsidR="003C4D52">
        <w:rPr>
          <w:rFonts w:ascii="Arial" w:hAnsi="Arial" w:cs="Arial"/>
        </w:rPr>
        <w:t xml:space="preserve">to fund </w:t>
      </w:r>
      <w:r w:rsidR="00BA2254">
        <w:rPr>
          <w:rFonts w:ascii="Arial" w:hAnsi="Arial" w:cs="Arial"/>
        </w:rPr>
        <w:t>a</w:t>
      </w:r>
      <w:r w:rsidR="009957DC">
        <w:rPr>
          <w:rFonts w:ascii="Arial" w:hAnsi="Arial" w:cs="Arial"/>
        </w:rPr>
        <w:t xml:space="preserve"> research project to strengthen the evidence base and improve understanding of domestic business investment</w:t>
      </w:r>
      <w:r w:rsidR="00BA2254">
        <w:rPr>
          <w:rFonts w:ascii="Arial" w:hAnsi="Arial" w:cs="Arial"/>
        </w:rPr>
        <w:t xml:space="preserve">, </w:t>
      </w:r>
      <w:r w:rsidR="009957DC">
        <w:rPr>
          <w:rFonts w:ascii="Arial" w:hAnsi="Arial" w:cs="Arial"/>
        </w:rPr>
        <w:t>the mechanisms through which growth and productivity are affected and the role for government</w:t>
      </w:r>
      <w:r w:rsidR="003B220B" w:rsidRPr="00B93910">
        <w:rPr>
          <w:rFonts w:ascii="Arial" w:hAnsi="Arial" w:cs="Arial"/>
        </w:rPr>
        <w:t xml:space="preserve">. </w:t>
      </w:r>
      <w:r w:rsidR="005E097D" w:rsidRPr="00B93910">
        <w:rPr>
          <w:rFonts w:ascii="Arial" w:hAnsi="Arial" w:cs="Arial"/>
        </w:rPr>
        <w:t xml:space="preserve">The Enterprise Research Centre </w:t>
      </w:r>
      <w:r w:rsidR="006A1706" w:rsidRPr="00B93910">
        <w:rPr>
          <w:rFonts w:ascii="Arial" w:hAnsi="Arial" w:cs="Arial"/>
        </w:rPr>
        <w:t xml:space="preserve">(ERC) </w:t>
      </w:r>
      <w:r w:rsidR="003B220B" w:rsidRPr="00B93910">
        <w:rPr>
          <w:rFonts w:ascii="Arial" w:hAnsi="Arial" w:cs="Arial"/>
        </w:rPr>
        <w:t xml:space="preserve">is administering this call on behalf of </w:t>
      </w:r>
      <w:r w:rsidR="009957DC">
        <w:rPr>
          <w:rFonts w:ascii="Arial" w:hAnsi="Arial" w:cs="Arial"/>
        </w:rPr>
        <w:t>DBT</w:t>
      </w:r>
      <w:r w:rsidR="003B220B" w:rsidRPr="00B93910">
        <w:rPr>
          <w:rFonts w:ascii="Arial" w:hAnsi="Arial" w:cs="Arial"/>
        </w:rPr>
        <w:t xml:space="preserve">. </w:t>
      </w:r>
      <w:r w:rsidR="006A1706" w:rsidRPr="00B93910">
        <w:rPr>
          <w:rFonts w:ascii="Arial" w:hAnsi="Arial" w:cs="Arial"/>
        </w:rPr>
        <w:t>Note that applications will not</w:t>
      </w:r>
      <w:r w:rsidR="003C4D52">
        <w:rPr>
          <w:rFonts w:ascii="Arial" w:hAnsi="Arial" w:cs="Arial"/>
        </w:rPr>
        <w:t xml:space="preserve"> be accepted from anyone </w:t>
      </w:r>
      <w:r w:rsidR="006A1706" w:rsidRPr="00B93910">
        <w:rPr>
          <w:rFonts w:ascii="Arial" w:hAnsi="Arial" w:cs="Arial"/>
        </w:rPr>
        <w:t>supported through current ERC grant funding.</w:t>
      </w:r>
    </w:p>
    <w:p w14:paraId="3CA61493" w14:textId="035E50FA" w:rsidR="005E097D" w:rsidRDefault="005E097D" w:rsidP="00D364FF">
      <w:pPr>
        <w:spacing w:line="240" w:lineRule="auto"/>
        <w:jc w:val="both"/>
        <w:rPr>
          <w:rFonts w:ascii="Arial" w:hAnsi="Arial" w:cs="Arial"/>
        </w:rPr>
      </w:pPr>
      <w:r w:rsidRPr="773C1C76">
        <w:rPr>
          <w:rFonts w:ascii="Arial" w:hAnsi="Arial" w:cs="Arial"/>
        </w:rPr>
        <w:t xml:space="preserve">Applications for funding </w:t>
      </w:r>
      <w:r w:rsidR="003B220B" w:rsidRPr="773C1C76">
        <w:rPr>
          <w:rFonts w:ascii="Arial" w:hAnsi="Arial" w:cs="Arial"/>
        </w:rPr>
        <w:t xml:space="preserve">should be </w:t>
      </w:r>
      <w:r w:rsidR="00422624" w:rsidRPr="773C1C76">
        <w:rPr>
          <w:rFonts w:ascii="Arial" w:hAnsi="Arial" w:cs="Arial"/>
        </w:rPr>
        <w:t>submitted to ERC by</w:t>
      </w:r>
      <w:r w:rsidR="009B1D47" w:rsidRPr="773C1C76">
        <w:rPr>
          <w:rFonts w:ascii="Arial" w:hAnsi="Arial" w:cs="Arial"/>
          <w:b/>
          <w:bCs/>
        </w:rPr>
        <w:t xml:space="preserve"> </w:t>
      </w:r>
      <w:r w:rsidR="00BA2254">
        <w:rPr>
          <w:rFonts w:ascii="Arial" w:hAnsi="Arial" w:cs="Arial"/>
        </w:rPr>
        <w:t>14</w:t>
      </w:r>
      <w:r w:rsidR="00BA2254" w:rsidRPr="00BA2254">
        <w:rPr>
          <w:rFonts w:ascii="Arial" w:hAnsi="Arial" w:cs="Arial"/>
          <w:vertAlign w:val="superscript"/>
        </w:rPr>
        <w:t>th</w:t>
      </w:r>
      <w:r w:rsidR="00BA2254">
        <w:rPr>
          <w:rFonts w:ascii="Arial" w:hAnsi="Arial" w:cs="Arial"/>
        </w:rPr>
        <w:t xml:space="preserve"> March 2025</w:t>
      </w:r>
      <w:r w:rsidR="003B220B" w:rsidRPr="773C1C76">
        <w:rPr>
          <w:rFonts w:ascii="Arial" w:hAnsi="Arial" w:cs="Arial"/>
        </w:rPr>
        <w:t xml:space="preserve">. </w:t>
      </w:r>
      <w:r w:rsidRPr="773C1C76">
        <w:rPr>
          <w:rFonts w:ascii="Arial" w:hAnsi="Arial" w:cs="Arial"/>
        </w:rPr>
        <w:t xml:space="preserve">Successful bids will be announced </w:t>
      </w:r>
      <w:r w:rsidR="00824D19" w:rsidRPr="773C1C76">
        <w:rPr>
          <w:rFonts w:ascii="Arial" w:hAnsi="Arial" w:cs="Arial"/>
        </w:rPr>
        <w:t>by</w:t>
      </w:r>
      <w:r w:rsidR="009957DC" w:rsidRPr="773C1C76">
        <w:rPr>
          <w:rFonts w:ascii="Arial" w:hAnsi="Arial" w:cs="Arial"/>
        </w:rPr>
        <w:t xml:space="preserve"> </w:t>
      </w:r>
      <w:r w:rsidR="00BA2254">
        <w:rPr>
          <w:rFonts w:ascii="Arial" w:hAnsi="Arial" w:cs="Arial"/>
        </w:rPr>
        <w:t>21</w:t>
      </w:r>
      <w:r w:rsidR="00BA2254" w:rsidRPr="00BA2254">
        <w:rPr>
          <w:rFonts w:ascii="Arial" w:hAnsi="Arial" w:cs="Arial"/>
          <w:vertAlign w:val="superscript"/>
        </w:rPr>
        <w:t>st</w:t>
      </w:r>
      <w:r w:rsidR="00BA2254">
        <w:rPr>
          <w:rFonts w:ascii="Arial" w:hAnsi="Arial" w:cs="Arial"/>
        </w:rPr>
        <w:t xml:space="preserve"> March 2025</w:t>
      </w:r>
      <w:r w:rsidRPr="773C1C76">
        <w:rPr>
          <w:rFonts w:ascii="Arial" w:hAnsi="Arial" w:cs="Arial"/>
        </w:rPr>
        <w:t>.</w:t>
      </w:r>
      <w:r w:rsidR="001618E5" w:rsidRPr="773C1C76">
        <w:rPr>
          <w:rFonts w:ascii="Arial" w:hAnsi="Arial" w:cs="Arial"/>
        </w:rPr>
        <w:t xml:space="preserve"> Funded activity should </w:t>
      </w:r>
      <w:r w:rsidR="009B1D47" w:rsidRPr="773C1C76">
        <w:rPr>
          <w:rFonts w:ascii="Arial" w:hAnsi="Arial" w:cs="Arial"/>
        </w:rPr>
        <w:t>be completed by end-</w:t>
      </w:r>
      <w:r w:rsidR="00BA2254">
        <w:rPr>
          <w:rFonts w:ascii="Arial" w:hAnsi="Arial" w:cs="Arial"/>
        </w:rPr>
        <w:t>September</w:t>
      </w:r>
      <w:r w:rsidR="00412D6A" w:rsidRPr="773C1C76">
        <w:rPr>
          <w:rFonts w:ascii="Arial" w:hAnsi="Arial" w:cs="Arial"/>
        </w:rPr>
        <w:t xml:space="preserve"> </w:t>
      </w:r>
      <w:r w:rsidR="001735B7" w:rsidRPr="773C1C76">
        <w:rPr>
          <w:rFonts w:ascii="Arial" w:hAnsi="Arial" w:cs="Arial"/>
        </w:rPr>
        <w:t>202</w:t>
      </w:r>
      <w:r w:rsidR="009957DC" w:rsidRPr="773C1C76">
        <w:rPr>
          <w:rFonts w:ascii="Arial" w:hAnsi="Arial" w:cs="Arial"/>
        </w:rPr>
        <w:t>5</w:t>
      </w:r>
      <w:r w:rsidR="009B1D47" w:rsidRPr="773C1C76">
        <w:rPr>
          <w:rFonts w:ascii="Arial" w:hAnsi="Arial" w:cs="Arial"/>
        </w:rPr>
        <w:t xml:space="preserve">. </w:t>
      </w:r>
    </w:p>
    <w:p w14:paraId="4C0984EB" w14:textId="2411477F" w:rsidR="005E097D" w:rsidRPr="00B93910" w:rsidRDefault="00D6582E" w:rsidP="007D6E8C">
      <w:pPr>
        <w:jc w:val="both"/>
        <w:rPr>
          <w:rFonts w:ascii="Arial" w:hAnsi="Arial" w:cs="Arial"/>
          <w:b/>
        </w:rPr>
      </w:pPr>
      <w:r w:rsidRPr="00B93910">
        <w:rPr>
          <w:rFonts w:ascii="Arial" w:hAnsi="Arial" w:cs="Arial"/>
          <w:b/>
        </w:rPr>
        <w:t>Background</w:t>
      </w:r>
    </w:p>
    <w:p w14:paraId="79C3B478" w14:textId="2DDEC7FD" w:rsidR="0040297D" w:rsidRPr="0040297D" w:rsidRDefault="0040297D" w:rsidP="00D364FF">
      <w:pPr>
        <w:spacing w:line="240" w:lineRule="auto"/>
        <w:jc w:val="both"/>
        <w:rPr>
          <w:rFonts w:ascii="Arial" w:eastAsia="Arial" w:hAnsi="Arial" w:cs="Arial"/>
        </w:rPr>
      </w:pPr>
      <w:r w:rsidRPr="0CB7F455">
        <w:rPr>
          <w:rFonts w:ascii="Arial" w:hAnsi="Arial" w:cs="Arial"/>
        </w:rPr>
        <w:t>The aim of this research proposal is to call for innovative proposals – interdisciplinary approaches are welcomed – for research that will bring new ideas and new approaches to improve our understanding of the UK’s underperformance on business investment.</w:t>
      </w:r>
      <w:r w:rsidR="76469937" w:rsidRPr="0CB7F455">
        <w:rPr>
          <w:rFonts w:ascii="Arial" w:hAnsi="Arial" w:cs="Arial"/>
        </w:rPr>
        <w:t xml:space="preserve"> T</w:t>
      </w:r>
      <w:r w:rsidR="76469937" w:rsidRPr="0CB7F455">
        <w:rPr>
          <w:rFonts w:ascii="Arial" w:eastAsia="Arial" w:hAnsi="Arial" w:cs="Arial"/>
        </w:rPr>
        <w:t>he research will feed into the wider evidence base government is using to progress its Industrial Strategy and Growth Mission objectives</w:t>
      </w:r>
      <w:r w:rsidR="00D364FF">
        <w:rPr>
          <w:rFonts w:ascii="Arial" w:eastAsia="Arial" w:hAnsi="Arial" w:cs="Arial"/>
        </w:rPr>
        <w:t>.</w:t>
      </w:r>
    </w:p>
    <w:p w14:paraId="1BB4BDDD" w14:textId="1AB7F792" w:rsidR="00AA46CD" w:rsidRPr="00AA46CD" w:rsidRDefault="004955C5" w:rsidP="00D364FF">
      <w:pPr>
        <w:spacing w:line="240" w:lineRule="auto"/>
        <w:jc w:val="both"/>
        <w:rPr>
          <w:rFonts w:ascii="Arial" w:hAnsi="Arial" w:cs="Arial"/>
          <w:color w:val="0000FF" w:themeColor="hyperlink"/>
          <w:u w:val="single"/>
        </w:rPr>
      </w:pPr>
      <w:r w:rsidRPr="0CB7F455">
        <w:rPr>
          <w:rFonts w:ascii="Arial" w:hAnsi="Arial" w:cs="Arial"/>
        </w:rPr>
        <w:t>DBT</w:t>
      </w:r>
      <w:r w:rsidRPr="0CB7F455">
        <w:rPr>
          <w:rFonts w:ascii="Arial" w:hAnsi="Arial" w:cs="Arial"/>
          <w:i/>
          <w:iCs/>
        </w:rPr>
        <w:t xml:space="preserve"> </w:t>
      </w:r>
      <w:r w:rsidRPr="0CB7F455">
        <w:rPr>
          <w:rFonts w:ascii="Arial" w:hAnsi="Arial" w:cs="Arial"/>
        </w:rPr>
        <w:t xml:space="preserve">will also provide </w:t>
      </w:r>
      <w:r w:rsidRPr="0CB7F455">
        <w:rPr>
          <w:rStyle w:val="Emphasis"/>
          <w:rFonts w:ascii="Arial" w:hAnsi="Arial" w:cs="Arial"/>
          <w:i w:val="0"/>
          <w:iCs w:val="0"/>
        </w:rPr>
        <w:t>a new dataset</w:t>
      </w:r>
      <w:r w:rsidR="00F606D7" w:rsidRPr="0CB7F455">
        <w:rPr>
          <w:rStyle w:val="Emphasis"/>
          <w:rFonts w:ascii="Arial" w:hAnsi="Arial" w:cs="Arial"/>
          <w:i w:val="0"/>
          <w:iCs w:val="0"/>
        </w:rPr>
        <w:t xml:space="preserve"> (available on request)</w:t>
      </w:r>
      <w:r w:rsidRPr="0CB7F455">
        <w:rPr>
          <w:rStyle w:val="Emphasis"/>
          <w:rFonts w:ascii="Arial" w:hAnsi="Arial" w:cs="Arial"/>
          <w:i w:val="0"/>
          <w:iCs w:val="0"/>
        </w:rPr>
        <w:t xml:space="preserve"> acquired from the Bank of England (excluding personal data) for a representative survey conducted by the Bank of </w:t>
      </w:r>
      <w:r w:rsidRPr="0CB7F455">
        <w:rPr>
          <w:rFonts w:ascii="Arial" w:eastAsia="Arial" w:hAnsi="Arial" w:cs="Arial"/>
        </w:rPr>
        <w:t>2,825 companies (which were at least 3 years old) in 2023, on</w:t>
      </w:r>
      <w:r w:rsidRPr="0CB7F455">
        <w:rPr>
          <w:rFonts w:ascii="Arial" w:eastAsia="Arial" w:hAnsi="Arial" w:cs="Arial"/>
          <w:i/>
          <w:iCs/>
        </w:rPr>
        <w:t xml:space="preserve"> </w:t>
      </w:r>
      <w:r w:rsidRPr="0CB7F455">
        <w:rPr>
          <w:rFonts w:ascii="Arial" w:eastAsia="Arial" w:hAnsi="Arial" w:cs="Arial"/>
        </w:rPr>
        <w:t>their business finance and investment decision-making</w:t>
      </w:r>
      <w:r w:rsidRPr="0CB7F455">
        <w:rPr>
          <w:rFonts w:ascii="Arial" w:eastAsia="Arial" w:hAnsi="Arial" w:cs="Arial"/>
          <w:i/>
          <w:iCs/>
        </w:rPr>
        <w:t>,</w:t>
      </w:r>
      <w:r w:rsidRPr="0CB7F455">
        <w:rPr>
          <w:rStyle w:val="Emphasis"/>
          <w:rFonts w:ascii="Arial" w:hAnsi="Arial" w:cs="Arial"/>
          <w:i w:val="0"/>
          <w:iCs w:val="0"/>
        </w:rPr>
        <w:t xml:space="preserve"> for researchers to generate new insights.</w:t>
      </w:r>
      <w:r w:rsidR="00005F82">
        <w:rPr>
          <w:rStyle w:val="Emphasis"/>
          <w:rFonts w:ascii="Arial" w:hAnsi="Arial" w:cs="Arial"/>
          <w:i w:val="0"/>
          <w:iCs w:val="0"/>
        </w:rPr>
        <w:t xml:space="preserve"> </w:t>
      </w:r>
      <w:r w:rsidR="00B60BCD">
        <w:rPr>
          <w:rStyle w:val="Emphasis"/>
          <w:rFonts w:ascii="Arial" w:hAnsi="Arial" w:cs="Arial"/>
          <w:i w:val="0"/>
          <w:iCs w:val="0"/>
        </w:rPr>
        <w:t>Please s</w:t>
      </w:r>
      <w:r w:rsidR="00005F82">
        <w:rPr>
          <w:rStyle w:val="Emphasis"/>
          <w:rFonts w:ascii="Arial" w:hAnsi="Arial" w:cs="Arial"/>
          <w:i w:val="0"/>
          <w:iCs w:val="0"/>
        </w:rPr>
        <w:t xml:space="preserve">ee </w:t>
      </w:r>
      <w:r w:rsidR="00246F14">
        <w:rPr>
          <w:rStyle w:val="Emphasis"/>
          <w:rFonts w:ascii="Arial" w:hAnsi="Arial" w:cs="Arial"/>
          <w:i w:val="0"/>
          <w:iCs w:val="0"/>
        </w:rPr>
        <w:t xml:space="preserve">link to Bank of England publication for further </w:t>
      </w:r>
      <w:r w:rsidR="00B60BCD">
        <w:rPr>
          <w:rStyle w:val="Emphasis"/>
          <w:rFonts w:ascii="Arial" w:hAnsi="Arial" w:cs="Arial"/>
          <w:i w:val="0"/>
          <w:iCs w:val="0"/>
        </w:rPr>
        <w:t>technical detail</w:t>
      </w:r>
      <w:r w:rsidR="00246F14">
        <w:rPr>
          <w:rStyle w:val="Emphasis"/>
          <w:rFonts w:ascii="Arial" w:hAnsi="Arial" w:cs="Arial"/>
          <w:i w:val="0"/>
          <w:iCs w:val="0"/>
        </w:rPr>
        <w:t xml:space="preserve">: </w:t>
      </w:r>
      <w:hyperlink r:id="rId11" w:history="1">
        <w:r w:rsidR="00246F14" w:rsidRPr="00246F14">
          <w:rPr>
            <w:rStyle w:val="Hyperlink"/>
            <w:rFonts w:ascii="Arial" w:hAnsi="Arial" w:cs="Arial"/>
          </w:rPr>
          <w:t>Identifying barriers to productive investment and external finance: a survey of UK SMEs | Bank of England</w:t>
        </w:r>
      </w:hyperlink>
      <w:r w:rsidR="00AA46CD">
        <w:rPr>
          <w:rStyle w:val="Hyperlink"/>
          <w:rFonts w:ascii="Arial" w:hAnsi="Arial" w:cs="Arial"/>
        </w:rPr>
        <w:t>.</w:t>
      </w:r>
    </w:p>
    <w:p w14:paraId="6EC82FA9" w14:textId="7B66DDE3" w:rsidR="00AA46CD" w:rsidRDefault="00BA2254" w:rsidP="00D364FF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copy of the survey questionnaire for this data is available alongside this call.</w:t>
      </w:r>
    </w:p>
    <w:p w14:paraId="659D999B" w14:textId="733C31C5" w:rsidR="0040297D" w:rsidRDefault="00AA46CD" w:rsidP="00D364FF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For the current scheme, g</w:t>
      </w:r>
      <w:r w:rsidR="0040297D" w:rsidRPr="0040297D">
        <w:rPr>
          <w:rFonts w:ascii="Arial" w:hAnsi="Arial" w:cs="Arial"/>
        </w:rPr>
        <w:t>rant bids will be assessed and projects awarded to the extent that they address the following objectives:</w:t>
      </w:r>
    </w:p>
    <w:p w14:paraId="5B47CEF6" w14:textId="0BF1B2CA" w:rsidR="0040297D" w:rsidRPr="0040297D" w:rsidRDefault="0040297D" w:rsidP="00D364FF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Arial" w:eastAsia="Arial" w:hAnsi="Arial" w:cs="Arial"/>
        </w:rPr>
      </w:pPr>
      <w:r w:rsidRPr="0040297D">
        <w:rPr>
          <w:rFonts w:ascii="Arial" w:eastAsia="Arial" w:hAnsi="Arial" w:cs="Arial"/>
        </w:rPr>
        <w:t xml:space="preserve">Why </w:t>
      </w:r>
      <w:r w:rsidR="00E91312">
        <w:rPr>
          <w:rFonts w:ascii="Arial" w:eastAsia="Arial" w:hAnsi="Arial" w:cs="Arial"/>
        </w:rPr>
        <w:t xml:space="preserve">is </w:t>
      </w:r>
      <w:r w:rsidRPr="0040297D">
        <w:rPr>
          <w:rFonts w:ascii="Arial" w:eastAsia="Arial" w:hAnsi="Arial" w:cs="Arial"/>
        </w:rPr>
        <w:t>business investment in the UK lower than other similar developed economies (G20 or OECD countries depending on data availability)</w:t>
      </w:r>
      <w:r w:rsidR="00E91312">
        <w:rPr>
          <w:rFonts w:ascii="Arial" w:eastAsia="Arial" w:hAnsi="Arial" w:cs="Arial"/>
        </w:rPr>
        <w:t>?</w:t>
      </w:r>
      <w:r w:rsidRPr="0040297D">
        <w:rPr>
          <w:rFonts w:ascii="Arial" w:eastAsia="Arial" w:hAnsi="Arial" w:cs="Arial"/>
        </w:rPr>
        <w:t xml:space="preserve"> To what extent is this demand/ supply</w:t>
      </w:r>
      <w:r w:rsidR="00E91312">
        <w:rPr>
          <w:rFonts w:ascii="Arial" w:eastAsia="Arial" w:hAnsi="Arial" w:cs="Arial"/>
        </w:rPr>
        <w:t>-</w:t>
      </w:r>
      <w:r w:rsidRPr="0040297D">
        <w:rPr>
          <w:rFonts w:ascii="Arial" w:eastAsia="Arial" w:hAnsi="Arial" w:cs="Arial"/>
        </w:rPr>
        <w:t>led and to what extent does it limit economic growth</w:t>
      </w:r>
      <w:r w:rsidR="00E91312">
        <w:rPr>
          <w:rFonts w:ascii="Arial" w:eastAsia="Arial" w:hAnsi="Arial" w:cs="Arial"/>
        </w:rPr>
        <w:t>?</w:t>
      </w:r>
      <w:r w:rsidRPr="0040297D">
        <w:rPr>
          <w:rFonts w:ascii="Arial" w:eastAsia="Arial" w:hAnsi="Arial" w:cs="Arial"/>
        </w:rPr>
        <w:t xml:space="preserve"> What HMG policies may present good value for money and additionality in driving business investment</w:t>
      </w:r>
      <w:r w:rsidR="00E91312">
        <w:rPr>
          <w:rFonts w:ascii="Arial" w:eastAsia="Arial" w:hAnsi="Arial" w:cs="Arial"/>
        </w:rPr>
        <w:t>?</w:t>
      </w:r>
    </w:p>
    <w:p w14:paraId="6CDB9735" w14:textId="103550A0" w:rsidR="0040297D" w:rsidRPr="0040297D" w:rsidRDefault="0040297D" w:rsidP="00D364FF">
      <w:pPr>
        <w:pStyle w:val="ListParagraph"/>
        <w:numPr>
          <w:ilvl w:val="0"/>
          <w:numId w:val="13"/>
        </w:numPr>
        <w:spacing w:beforeLines="40" w:before="96" w:afterLines="40" w:after="96" w:line="240" w:lineRule="auto"/>
        <w:jc w:val="both"/>
        <w:rPr>
          <w:rFonts w:ascii="Arial" w:eastAsia="Arial" w:hAnsi="Arial" w:cs="Arial"/>
        </w:rPr>
      </w:pPr>
      <w:r w:rsidRPr="0040297D">
        <w:rPr>
          <w:rFonts w:ascii="Arial" w:eastAsia="Arial" w:hAnsi="Arial" w:cs="Arial"/>
        </w:rPr>
        <w:t xml:space="preserve">Why </w:t>
      </w:r>
      <w:r w:rsidR="00E91312">
        <w:rPr>
          <w:rFonts w:ascii="Arial" w:eastAsia="Arial" w:hAnsi="Arial" w:cs="Arial"/>
        </w:rPr>
        <w:t xml:space="preserve">does </w:t>
      </w:r>
      <w:r w:rsidRPr="0040297D">
        <w:rPr>
          <w:rFonts w:ascii="Arial" w:eastAsia="Arial" w:hAnsi="Arial" w:cs="Arial"/>
        </w:rPr>
        <w:t>business investment var</w:t>
      </w:r>
      <w:r w:rsidR="00E91312">
        <w:rPr>
          <w:rFonts w:ascii="Arial" w:eastAsia="Arial" w:hAnsi="Arial" w:cs="Arial"/>
        </w:rPr>
        <w:t>y</w:t>
      </w:r>
      <w:r w:rsidRPr="0040297D">
        <w:rPr>
          <w:rFonts w:ascii="Arial" w:eastAsia="Arial" w:hAnsi="Arial" w:cs="Arial"/>
        </w:rPr>
        <w:t xml:space="preserve"> by sector, region or business size</w:t>
      </w:r>
      <w:r w:rsidR="00E91312">
        <w:rPr>
          <w:rFonts w:ascii="Arial" w:eastAsia="Arial" w:hAnsi="Arial" w:cs="Arial"/>
        </w:rPr>
        <w:t>?</w:t>
      </w:r>
      <w:r w:rsidRPr="0040297D">
        <w:rPr>
          <w:rFonts w:ascii="Arial" w:eastAsia="Arial" w:hAnsi="Arial" w:cs="Arial"/>
        </w:rPr>
        <w:t xml:space="preserve"> </w:t>
      </w:r>
      <w:r w:rsidR="00E91312">
        <w:rPr>
          <w:rFonts w:ascii="Arial" w:eastAsia="Arial" w:hAnsi="Arial" w:cs="Arial"/>
        </w:rPr>
        <w:t>W</w:t>
      </w:r>
      <w:r w:rsidRPr="0040297D">
        <w:rPr>
          <w:rFonts w:ascii="Arial" w:eastAsia="Arial" w:hAnsi="Arial" w:cs="Arial"/>
        </w:rPr>
        <w:t>hat are the key barriers for each</w:t>
      </w:r>
      <w:r w:rsidR="00E91312">
        <w:rPr>
          <w:rFonts w:ascii="Arial" w:eastAsia="Arial" w:hAnsi="Arial" w:cs="Arial"/>
        </w:rPr>
        <w:t>,</w:t>
      </w:r>
      <w:r w:rsidRPr="0040297D">
        <w:rPr>
          <w:rFonts w:ascii="Arial" w:eastAsia="Arial" w:hAnsi="Arial" w:cs="Arial"/>
        </w:rPr>
        <w:t xml:space="preserve"> and how might</w:t>
      </w:r>
      <w:r w:rsidR="00E91312">
        <w:rPr>
          <w:rFonts w:ascii="Arial" w:eastAsia="Arial" w:hAnsi="Arial" w:cs="Arial"/>
        </w:rPr>
        <w:t xml:space="preserve"> HMG</w:t>
      </w:r>
      <w:r w:rsidRPr="0040297D">
        <w:rPr>
          <w:rFonts w:ascii="Arial" w:eastAsia="Arial" w:hAnsi="Arial" w:cs="Arial"/>
        </w:rPr>
        <w:t xml:space="preserve"> target its approach to these groups</w:t>
      </w:r>
      <w:r w:rsidR="00E91312">
        <w:rPr>
          <w:rFonts w:ascii="Arial" w:eastAsia="Arial" w:hAnsi="Arial" w:cs="Arial"/>
        </w:rPr>
        <w:t>?</w:t>
      </w:r>
    </w:p>
    <w:p w14:paraId="618C9892" w14:textId="6A5700BF" w:rsidR="006A1706" w:rsidRPr="00412D6A" w:rsidRDefault="00BA2254" w:rsidP="00D364FF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6A1706" w:rsidRPr="00412D6A">
        <w:rPr>
          <w:rFonts w:ascii="Arial" w:hAnsi="Arial" w:cs="Arial"/>
        </w:rPr>
        <w:t xml:space="preserve">funded project will be required to produce a research paper of publishable quality and a brief non-technical summary (2-3 pages) of the key results. </w:t>
      </w:r>
      <w:r w:rsidR="00412D6A" w:rsidRPr="00412D6A">
        <w:rPr>
          <w:rStyle w:val="Emphasis"/>
          <w:rFonts w:ascii="Arial" w:eastAsia="MS Mincho" w:hAnsi="Arial" w:cs="Arial"/>
          <w:i w:val="0"/>
          <w:iCs w:val="0"/>
        </w:rPr>
        <w:t>As a rough guide we envisage the final research papers being approximately 20-30 pages long. Researchers will be expected to demonstrate where the proposed work will go beyond the existing literature in this area.</w:t>
      </w:r>
    </w:p>
    <w:p w14:paraId="6A1A7260" w14:textId="699BA55A" w:rsidR="006A1706" w:rsidRPr="003451DF" w:rsidRDefault="006A1706" w:rsidP="0069792E">
      <w:pPr>
        <w:jc w:val="both"/>
        <w:rPr>
          <w:rFonts w:ascii="Arial" w:hAnsi="Arial" w:cs="Arial"/>
          <w:b/>
        </w:rPr>
      </w:pPr>
      <w:r w:rsidRPr="003451DF">
        <w:rPr>
          <w:rFonts w:ascii="Arial" w:hAnsi="Arial" w:cs="Arial"/>
          <w:b/>
        </w:rPr>
        <w:t xml:space="preserve">The application process </w:t>
      </w:r>
    </w:p>
    <w:p w14:paraId="6375EB04" w14:textId="18075E16" w:rsidR="00363CA6" w:rsidRPr="003451DF" w:rsidRDefault="0069792E" w:rsidP="003451DF">
      <w:pPr>
        <w:spacing w:line="240" w:lineRule="auto"/>
        <w:jc w:val="both"/>
        <w:rPr>
          <w:rFonts w:ascii="Arial" w:hAnsi="Arial" w:cs="Arial"/>
        </w:rPr>
      </w:pPr>
      <w:r w:rsidRPr="773C1C76">
        <w:rPr>
          <w:rFonts w:ascii="Arial" w:hAnsi="Arial" w:cs="Arial"/>
        </w:rPr>
        <w:t>Decisions</w:t>
      </w:r>
      <w:r w:rsidR="006A1706" w:rsidRPr="773C1C76">
        <w:rPr>
          <w:rFonts w:ascii="Arial" w:hAnsi="Arial" w:cs="Arial"/>
        </w:rPr>
        <w:t xml:space="preserve"> on funding will be made by the </w:t>
      </w:r>
      <w:r w:rsidR="00412D6A" w:rsidRPr="773C1C76">
        <w:rPr>
          <w:rFonts w:ascii="Arial" w:hAnsi="Arial" w:cs="Arial"/>
        </w:rPr>
        <w:t>DBT p</w:t>
      </w:r>
      <w:r w:rsidR="006A1706" w:rsidRPr="773C1C76">
        <w:rPr>
          <w:rFonts w:ascii="Arial" w:hAnsi="Arial" w:cs="Arial"/>
        </w:rPr>
        <w:t xml:space="preserve">roject manager supported by the </w:t>
      </w:r>
      <w:r w:rsidRPr="773C1C76">
        <w:rPr>
          <w:rFonts w:ascii="Arial" w:hAnsi="Arial" w:cs="Arial"/>
        </w:rPr>
        <w:t xml:space="preserve">ERC </w:t>
      </w:r>
      <w:r w:rsidR="006A1706" w:rsidRPr="773C1C76">
        <w:rPr>
          <w:rFonts w:ascii="Arial" w:hAnsi="Arial" w:cs="Arial"/>
        </w:rPr>
        <w:t xml:space="preserve">Directors. </w:t>
      </w:r>
      <w:r w:rsidR="004C415E" w:rsidRPr="773C1C76">
        <w:rPr>
          <w:rFonts w:ascii="Arial" w:hAnsi="Arial" w:cs="Arial"/>
        </w:rPr>
        <w:t xml:space="preserve">Note that applications will not be accepted from anyone who is being supported through current ERC grant funding. </w:t>
      </w:r>
    </w:p>
    <w:p w14:paraId="40CDF73F" w14:textId="77777777" w:rsidR="00363CA6" w:rsidRPr="004955C5" w:rsidRDefault="00363CA6" w:rsidP="00D364FF">
      <w:pPr>
        <w:pStyle w:val="ListBullet"/>
        <w:numPr>
          <w:ilvl w:val="0"/>
          <w:numId w:val="0"/>
        </w:numPr>
        <w:rPr>
          <w:rStyle w:val="Emphasis"/>
          <w:rFonts w:ascii="Arial" w:hAnsi="Arial" w:cs="Arial"/>
          <w:i w:val="0"/>
          <w:iCs w:val="0"/>
          <w:sz w:val="22"/>
          <w:szCs w:val="22"/>
        </w:rPr>
      </w:pPr>
      <w:r w:rsidRPr="773C1C76">
        <w:rPr>
          <w:rStyle w:val="Emphasis"/>
          <w:rFonts w:ascii="Arial" w:hAnsi="Arial" w:cs="Arial"/>
          <w:i w:val="0"/>
          <w:iCs w:val="0"/>
          <w:sz w:val="22"/>
          <w:szCs w:val="22"/>
        </w:rPr>
        <w:t>Selection criteria in choosing successful bidders to the competition will include:</w:t>
      </w:r>
    </w:p>
    <w:p w14:paraId="78B7801D" w14:textId="0A2B466A" w:rsidR="00363CA6" w:rsidRPr="004955C5" w:rsidRDefault="00363CA6" w:rsidP="00D364FF">
      <w:pPr>
        <w:pStyle w:val="ListBullet"/>
        <w:rPr>
          <w:rStyle w:val="Emphasis"/>
          <w:rFonts w:ascii="Arial" w:hAnsi="Arial" w:cs="Arial"/>
          <w:i w:val="0"/>
          <w:iCs w:val="0"/>
          <w:sz w:val="22"/>
          <w:szCs w:val="22"/>
        </w:rPr>
      </w:pPr>
      <w:r w:rsidRPr="773C1C76">
        <w:rPr>
          <w:rStyle w:val="Emphasis"/>
          <w:rFonts w:ascii="Arial" w:hAnsi="Arial" w:cs="Arial"/>
          <w:i w:val="0"/>
          <w:iCs w:val="0"/>
          <w:sz w:val="22"/>
          <w:szCs w:val="22"/>
        </w:rPr>
        <w:lastRenderedPageBreak/>
        <w:t xml:space="preserve">An appraisal of the proposal relative to the tender specification, including how well it will meet the aim of improving our understanding of the drivers of business investment </w:t>
      </w:r>
      <w:r w:rsidR="00E91312" w:rsidRPr="773C1C76">
        <w:rPr>
          <w:rStyle w:val="Emphasis"/>
          <w:rFonts w:ascii="Arial" w:hAnsi="Arial" w:cs="Arial"/>
          <w:i w:val="0"/>
          <w:iCs w:val="0"/>
          <w:sz w:val="22"/>
          <w:szCs w:val="22"/>
        </w:rPr>
        <w:t>(60%)</w:t>
      </w:r>
    </w:p>
    <w:p w14:paraId="43F7498B" w14:textId="2E464A7B" w:rsidR="00363CA6" w:rsidRPr="004955C5" w:rsidRDefault="00363CA6" w:rsidP="00D364FF">
      <w:pPr>
        <w:pStyle w:val="ListBullet"/>
        <w:rPr>
          <w:rStyle w:val="Emphasis"/>
          <w:rFonts w:ascii="Arial" w:hAnsi="Arial" w:cs="Arial"/>
          <w:i w:val="0"/>
          <w:iCs w:val="0"/>
          <w:sz w:val="22"/>
          <w:szCs w:val="22"/>
        </w:rPr>
      </w:pPr>
      <w:r w:rsidRPr="773C1C76">
        <w:rPr>
          <w:rStyle w:val="Emphasis"/>
          <w:rFonts w:ascii="Arial" w:hAnsi="Arial" w:cs="Arial"/>
          <w:i w:val="0"/>
          <w:iCs w:val="0"/>
          <w:sz w:val="22"/>
          <w:szCs w:val="22"/>
        </w:rPr>
        <w:t>Expertise and capabilities of the bidder</w:t>
      </w:r>
      <w:r w:rsidR="00E91312" w:rsidRPr="773C1C76">
        <w:rPr>
          <w:rStyle w:val="Emphasis"/>
          <w:rFonts w:ascii="Arial" w:hAnsi="Arial" w:cs="Arial"/>
          <w:i w:val="0"/>
          <w:iCs w:val="0"/>
          <w:sz w:val="22"/>
          <w:szCs w:val="22"/>
        </w:rPr>
        <w:t xml:space="preserve"> </w:t>
      </w:r>
      <w:r w:rsidRPr="773C1C76">
        <w:rPr>
          <w:rStyle w:val="Emphasis"/>
          <w:rFonts w:ascii="Arial" w:hAnsi="Arial" w:cs="Arial"/>
          <w:i w:val="0"/>
          <w:iCs w:val="0"/>
          <w:sz w:val="22"/>
          <w:szCs w:val="22"/>
        </w:rPr>
        <w:t>and experience of economic or other analysis relevant to this area</w:t>
      </w:r>
      <w:r w:rsidR="00E91312" w:rsidRPr="773C1C76">
        <w:rPr>
          <w:rStyle w:val="Emphasis"/>
          <w:rFonts w:ascii="Arial" w:hAnsi="Arial" w:cs="Arial"/>
          <w:i w:val="0"/>
          <w:iCs w:val="0"/>
          <w:sz w:val="22"/>
          <w:szCs w:val="22"/>
        </w:rPr>
        <w:t xml:space="preserve"> (20%)</w:t>
      </w:r>
      <w:r w:rsidRPr="773C1C76">
        <w:rPr>
          <w:rStyle w:val="Emphasis"/>
          <w:rFonts w:ascii="Arial" w:hAnsi="Arial" w:cs="Arial"/>
          <w:i w:val="0"/>
          <w:iCs w:val="0"/>
          <w:sz w:val="22"/>
          <w:szCs w:val="22"/>
        </w:rPr>
        <w:t>.</w:t>
      </w:r>
    </w:p>
    <w:p w14:paraId="5C5F4E98" w14:textId="7C72263E" w:rsidR="00363CA6" w:rsidRPr="004955C5" w:rsidRDefault="00363CA6" w:rsidP="00D364FF">
      <w:pPr>
        <w:pStyle w:val="ListBullet"/>
        <w:rPr>
          <w:rStyle w:val="Emphasis"/>
          <w:rFonts w:ascii="Arial" w:hAnsi="Arial" w:cs="Arial"/>
          <w:i w:val="0"/>
          <w:iCs w:val="0"/>
          <w:sz w:val="22"/>
          <w:szCs w:val="22"/>
        </w:rPr>
      </w:pPr>
      <w:r w:rsidRPr="773C1C76">
        <w:rPr>
          <w:rStyle w:val="Emphasis"/>
          <w:rFonts w:ascii="Arial" w:hAnsi="Arial" w:cs="Arial"/>
          <w:i w:val="0"/>
          <w:iCs w:val="0"/>
          <w:sz w:val="22"/>
          <w:szCs w:val="22"/>
        </w:rPr>
        <w:t>Quality controls and mechanisms for ensuring specification is met fully</w:t>
      </w:r>
      <w:r w:rsidR="00E91312" w:rsidRPr="773C1C76">
        <w:rPr>
          <w:rStyle w:val="Emphasis"/>
          <w:rFonts w:ascii="Arial" w:hAnsi="Arial" w:cs="Arial"/>
          <w:i w:val="0"/>
          <w:iCs w:val="0"/>
          <w:sz w:val="22"/>
          <w:szCs w:val="22"/>
        </w:rPr>
        <w:t xml:space="preserve"> (10%)</w:t>
      </w:r>
      <w:r w:rsidRPr="773C1C76">
        <w:rPr>
          <w:rStyle w:val="Emphasis"/>
          <w:rFonts w:ascii="Arial" w:hAnsi="Arial" w:cs="Arial"/>
          <w:i w:val="0"/>
          <w:iCs w:val="0"/>
          <w:sz w:val="22"/>
          <w:szCs w:val="22"/>
        </w:rPr>
        <w:t>.</w:t>
      </w:r>
    </w:p>
    <w:p w14:paraId="4F56F423" w14:textId="2006E902" w:rsidR="00363CA6" w:rsidRPr="004955C5" w:rsidRDefault="00363CA6" w:rsidP="00D364FF">
      <w:pPr>
        <w:pStyle w:val="ListBullet"/>
        <w:rPr>
          <w:rStyle w:val="Emphasis"/>
          <w:rFonts w:ascii="Arial" w:hAnsi="Arial" w:cs="Arial"/>
          <w:i w:val="0"/>
          <w:iCs w:val="0"/>
          <w:sz w:val="22"/>
          <w:szCs w:val="22"/>
        </w:rPr>
      </w:pPr>
      <w:r w:rsidRPr="773C1C76">
        <w:rPr>
          <w:rStyle w:val="Emphasis"/>
          <w:rFonts w:ascii="Arial" w:hAnsi="Arial" w:cs="Arial"/>
          <w:i w:val="0"/>
          <w:iCs w:val="0"/>
          <w:sz w:val="22"/>
          <w:szCs w:val="22"/>
        </w:rPr>
        <w:t>Presentation and completeness of the bid</w:t>
      </w:r>
      <w:r w:rsidR="00E91312" w:rsidRPr="773C1C76">
        <w:rPr>
          <w:rStyle w:val="Emphasis"/>
          <w:rFonts w:ascii="Arial" w:hAnsi="Arial" w:cs="Arial"/>
          <w:i w:val="0"/>
          <w:iCs w:val="0"/>
          <w:sz w:val="22"/>
          <w:szCs w:val="22"/>
        </w:rPr>
        <w:t xml:space="preserve"> (10%)</w:t>
      </w:r>
      <w:r w:rsidRPr="773C1C76">
        <w:rPr>
          <w:rStyle w:val="Emphasis"/>
          <w:rFonts w:ascii="Arial" w:hAnsi="Arial" w:cs="Arial"/>
          <w:i w:val="0"/>
          <w:iCs w:val="0"/>
          <w:sz w:val="22"/>
          <w:szCs w:val="22"/>
        </w:rPr>
        <w:t>.</w:t>
      </w:r>
    </w:p>
    <w:p w14:paraId="411D119D" w14:textId="77777777" w:rsidR="00BA5F35" w:rsidRDefault="00BA5F35" w:rsidP="009B1D47">
      <w:pPr>
        <w:spacing w:line="240" w:lineRule="auto"/>
        <w:jc w:val="both"/>
        <w:rPr>
          <w:rFonts w:ascii="Arial" w:hAnsi="Arial" w:cs="Arial"/>
        </w:rPr>
      </w:pPr>
    </w:p>
    <w:p w14:paraId="6F1DF03F" w14:textId="39568D2E" w:rsidR="00B93910" w:rsidRDefault="00BA2254" w:rsidP="009B1D47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proofErr w:type="spellStart"/>
      <w:r>
        <w:rPr>
          <w:rFonts w:ascii="Arial" w:hAnsi="Arial" w:cs="Arial"/>
        </w:rPr>
        <w:t>a</w:t>
      </w:r>
      <w:r w:rsidR="00F6109E" w:rsidRPr="009D11A2">
        <w:rPr>
          <w:rFonts w:ascii="Arial" w:hAnsi="Arial" w:cs="Arial"/>
        </w:rPr>
        <w:t>ward w</w:t>
      </w:r>
      <w:proofErr w:type="spellEnd"/>
      <w:r w:rsidR="00F6109E" w:rsidRPr="009D11A2">
        <w:rPr>
          <w:rFonts w:ascii="Arial" w:hAnsi="Arial" w:cs="Arial"/>
        </w:rPr>
        <w:t>ill be £</w:t>
      </w:r>
      <w:r>
        <w:rPr>
          <w:rFonts w:ascii="Arial" w:hAnsi="Arial" w:cs="Arial"/>
        </w:rPr>
        <w:t>24,000</w:t>
      </w:r>
      <w:r w:rsidR="00AA46CD">
        <w:rPr>
          <w:rFonts w:ascii="Arial" w:hAnsi="Arial" w:cs="Arial"/>
        </w:rPr>
        <w:t xml:space="preserve"> at 100% FEC</w:t>
      </w:r>
      <w:r w:rsidR="00F6109E" w:rsidRPr="009D11A2">
        <w:rPr>
          <w:rFonts w:ascii="Arial" w:hAnsi="Arial" w:cs="Arial"/>
        </w:rPr>
        <w:t xml:space="preserve"> and are </w:t>
      </w:r>
      <w:r w:rsidR="006A1706" w:rsidRPr="009D11A2">
        <w:rPr>
          <w:rFonts w:ascii="Arial" w:hAnsi="Arial" w:cs="Arial"/>
        </w:rPr>
        <w:t xml:space="preserve">expected to </w:t>
      </w:r>
      <w:r w:rsidR="00D6582E" w:rsidRPr="009D11A2">
        <w:rPr>
          <w:rFonts w:ascii="Arial" w:hAnsi="Arial" w:cs="Arial"/>
        </w:rPr>
        <w:t xml:space="preserve">cover </w:t>
      </w:r>
      <w:r w:rsidR="006A1706" w:rsidRPr="009D11A2">
        <w:rPr>
          <w:rFonts w:ascii="Arial" w:hAnsi="Arial" w:cs="Arial"/>
        </w:rPr>
        <w:t>all research and reporting costs.</w:t>
      </w:r>
      <w:r w:rsidR="00E91312">
        <w:rPr>
          <w:rFonts w:ascii="Arial" w:hAnsi="Arial" w:cs="Arial"/>
        </w:rPr>
        <w:t xml:space="preserve"> </w:t>
      </w:r>
      <w:r w:rsidR="00E60218" w:rsidRPr="009D11A2">
        <w:rPr>
          <w:rFonts w:ascii="Arial" w:hAnsi="Arial" w:cs="Arial"/>
        </w:rPr>
        <w:t xml:space="preserve">Proposals will form the basis for a brief contractual agreement. </w:t>
      </w:r>
      <w:r w:rsidR="00B93910" w:rsidRPr="009D11A2">
        <w:rPr>
          <w:rFonts w:ascii="Arial" w:hAnsi="Arial" w:cs="Arial"/>
        </w:rPr>
        <w:t>Payment will be made at the end of the project</w:t>
      </w:r>
      <w:r w:rsidR="00E91312">
        <w:rPr>
          <w:rFonts w:ascii="Arial" w:hAnsi="Arial" w:cs="Arial"/>
        </w:rPr>
        <w:t>,</w:t>
      </w:r>
      <w:r w:rsidR="00B93910" w:rsidRPr="009D11A2">
        <w:rPr>
          <w:rFonts w:ascii="Arial" w:hAnsi="Arial" w:cs="Arial"/>
        </w:rPr>
        <w:t xml:space="preserve"> subject to the </w:t>
      </w:r>
      <w:r w:rsidR="00E60218" w:rsidRPr="009D11A2">
        <w:rPr>
          <w:rFonts w:ascii="Arial" w:hAnsi="Arial" w:cs="Arial"/>
        </w:rPr>
        <w:t>completion of the proposed programme of activity</w:t>
      </w:r>
      <w:r w:rsidR="00B93910" w:rsidRPr="009D11A2">
        <w:rPr>
          <w:rFonts w:ascii="Arial" w:hAnsi="Arial" w:cs="Arial"/>
        </w:rPr>
        <w:t xml:space="preserve"> and related reporting.</w:t>
      </w:r>
    </w:p>
    <w:p w14:paraId="4686D05E" w14:textId="349FB3F2" w:rsidR="004C7845" w:rsidRPr="004C7845" w:rsidRDefault="004C7845" w:rsidP="009B1D47">
      <w:pPr>
        <w:spacing w:line="240" w:lineRule="auto"/>
        <w:jc w:val="both"/>
        <w:rPr>
          <w:rFonts w:ascii="Arial" w:hAnsi="Arial" w:cs="Arial"/>
          <w:b/>
          <w:bCs/>
        </w:rPr>
      </w:pPr>
      <w:r w:rsidRPr="004C7845">
        <w:rPr>
          <w:rFonts w:ascii="Arial" w:hAnsi="Arial" w:cs="Arial"/>
          <w:b/>
          <w:bCs/>
        </w:rPr>
        <w:t>Outputs, timing and project management</w:t>
      </w:r>
    </w:p>
    <w:p w14:paraId="71DAF768" w14:textId="77CCD165" w:rsidR="004C7845" w:rsidRDefault="004C7845" w:rsidP="009B1D47">
      <w:pPr>
        <w:spacing w:line="240" w:lineRule="auto"/>
        <w:jc w:val="both"/>
        <w:rPr>
          <w:rFonts w:ascii="Arial" w:hAnsi="Arial" w:cs="Arial"/>
        </w:rPr>
      </w:pPr>
      <w:r w:rsidRPr="1D36EC42">
        <w:rPr>
          <w:rFonts w:ascii="Arial" w:hAnsi="Arial" w:cs="Arial"/>
        </w:rPr>
        <w:t xml:space="preserve">The project will be managed by the ERC. As part of the </w:t>
      </w:r>
      <w:proofErr w:type="gramStart"/>
      <w:r w:rsidRPr="1D36EC42">
        <w:rPr>
          <w:rFonts w:ascii="Arial" w:hAnsi="Arial" w:cs="Arial"/>
        </w:rPr>
        <w:t>proje</w:t>
      </w:r>
      <w:r w:rsidR="003451DF" w:rsidRPr="1D36EC42">
        <w:rPr>
          <w:rFonts w:ascii="Arial" w:hAnsi="Arial" w:cs="Arial"/>
        </w:rPr>
        <w:t>c</w:t>
      </w:r>
      <w:r w:rsidRPr="1D36EC42">
        <w:rPr>
          <w:rFonts w:ascii="Arial" w:hAnsi="Arial" w:cs="Arial"/>
        </w:rPr>
        <w:t>t</w:t>
      </w:r>
      <w:proofErr w:type="gramEnd"/>
      <w:r w:rsidRPr="1D36EC42">
        <w:rPr>
          <w:rFonts w:ascii="Arial" w:hAnsi="Arial" w:cs="Arial"/>
        </w:rPr>
        <w:t xml:space="preserve"> we envisage the following key outputs and tim</w:t>
      </w:r>
      <w:r w:rsidR="003451DF" w:rsidRPr="1D36EC42">
        <w:rPr>
          <w:rFonts w:ascii="Arial" w:hAnsi="Arial" w:cs="Arial"/>
        </w:rPr>
        <w:t>ings</w:t>
      </w:r>
      <w:r w:rsidR="00246F14">
        <w:rPr>
          <w:rFonts w:ascii="Arial" w:hAnsi="Arial" w:cs="Arial"/>
        </w:rPr>
        <w:t>.</w:t>
      </w:r>
    </w:p>
    <w:tbl>
      <w:tblPr>
        <w:tblStyle w:val="TableGrid"/>
        <w:tblpPr w:leftFromText="180" w:rightFromText="180" w:vertAnchor="text" w:horzAnchor="margin" w:tblpY="145"/>
        <w:tblOverlap w:val="never"/>
        <w:tblW w:w="9136" w:type="dxa"/>
        <w:tblLayout w:type="fixed"/>
        <w:tblLook w:val="04A0" w:firstRow="1" w:lastRow="0" w:firstColumn="1" w:lastColumn="0" w:noHBand="0" w:noVBand="1"/>
      </w:tblPr>
      <w:tblGrid>
        <w:gridCol w:w="5670"/>
        <w:gridCol w:w="3466"/>
      </w:tblGrid>
      <w:tr w:rsidR="002577B8" w:rsidRPr="004C7845" w14:paraId="3C22EF4D" w14:textId="77777777" w:rsidTr="002577B8">
        <w:trPr>
          <w:trHeight w:val="258"/>
        </w:trPr>
        <w:tc>
          <w:tcPr>
            <w:tcW w:w="5670" w:type="dxa"/>
          </w:tcPr>
          <w:p w14:paraId="39BE6CC4" w14:textId="77777777" w:rsidR="002577B8" w:rsidRPr="00D364FF" w:rsidRDefault="002577B8" w:rsidP="002577B8">
            <w:pPr>
              <w:contextualSpacing/>
              <w:rPr>
                <w:rFonts w:ascii="Arial" w:eastAsia="Arial Unicode MS" w:hAnsi="Arial" w:cs="Arial"/>
                <w:sz w:val="22"/>
                <w:szCs w:val="22"/>
              </w:rPr>
            </w:pPr>
            <w:r w:rsidRPr="00D364FF">
              <w:rPr>
                <w:rFonts w:ascii="Arial" w:eastAsia="Arial Unicode MS" w:hAnsi="Arial" w:cs="Arial"/>
                <w:sz w:val="22"/>
                <w:szCs w:val="22"/>
              </w:rPr>
              <w:t>Responses due</w:t>
            </w:r>
          </w:p>
        </w:tc>
        <w:tc>
          <w:tcPr>
            <w:tcW w:w="3466" w:type="dxa"/>
            <w:shd w:val="clear" w:color="auto" w:fill="FFFF00"/>
          </w:tcPr>
          <w:p w14:paraId="595F67EE" w14:textId="17616A9F" w:rsidR="002577B8" w:rsidRPr="00D364FF" w:rsidRDefault="00BA2254" w:rsidP="002577B8">
            <w:pPr>
              <w:contextualSpacing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14</w:t>
            </w:r>
            <w:r w:rsidRPr="00BA2254">
              <w:rPr>
                <w:rFonts w:ascii="Arial" w:eastAsia="Arial Unicode MS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 March 2025</w:t>
            </w:r>
          </w:p>
        </w:tc>
      </w:tr>
      <w:tr w:rsidR="00DC4E0E" w:rsidRPr="004C7845" w14:paraId="4FEC48A0" w14:textId="77777777" w:rsidTr="002577B8">
        <w:trPr>
          <w:trHeight w:val="262"/>
        </w:trPr>
        <w:tc>
          <w:tcPr>
            <w:tcW w:w="5670" w:type="dxa"/>
          </w:tcPr>
          <w:p w14:paraId="0FF60FFA" w14:textId="09C33752" w:rsidR="00DC4E0E" w:rsidRPr="00D364FF" w:rsidRDefault="00DC4E0E" w:rsidP="002577B8">
            <w:pPr>
              <w:contextualSpacing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Awards by </w:t>
            </w:r>
          </w:p>
        </w:tc>
        <w:tc>
          <w:tcPr>
            <w:tcW w:w="3466" w:type="dxa"/>
            <w:shd w:val="clear" w:color="auto" w:fill="FFFF00"/>
          </w:tcPr>
          <w:p w14:paraId="6DCF974D" w14:textId="004409EB" w:rsidR="00DC4E0E" w:rsidRPr="00D364FF" w:rsidRDefault="00BA2254" w:rsidP="002577B8">
            <w:pPr>
              <w:contextualSpacing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21</w:t>
            </w:r>
            <w:r w:rsidRPr="00BA2254">
              <w:rPr>
                <w:rFonts w:ascii="Arial" w:eastAsia="Arial Unicode MS" w:hAnsi="Arial" w:cs="Arial"/>
                <w:vertAlign w:val="superscript"/>
              </w:rPr>
              <w:t>st</w:t>
            </w:r>
            <w:r>
              <w:rPr>
                <w:rFonts w:ascii="Arial" w:eastAsia="Arial Unicode MS" w:hAnsi="Arial" w:cs="Arial"/>
              </w:rPr>
              <w:t xml:space="preserve"> March 2025</w:t>
            </w:r>
          </w:p>
        </w:tc>
      </w:tr>
      <w:tr w:rsidR="002577B8" w:rsidRPr="004C7845" w14:paraId="541F4FD4" w14:textId="77777777" w:rsidTr="002577B8">
        <w:trPr>
          <w:trHeight w:val="262"/>
        </w:trPr>
        <w:tc>
          <w:tcPr>
            <w:tcW w:w="5670" w:type="dxa"/>
          </w:tcPr>
          <w:p w14:paraId="50D5886B" w14:textId="77777777" w:rsidR="002577B8" w:rsidRPr="00D364FF" w:rsidRDefault="002577B8" w:rsidP="002577B8">
            <w:pPr>
              <w:contextualSpacing/>
              <w:rPr>
                <w:rFonts w:ascii="Arial" w:eastAsia="Arial Unicode MS" w:hAnsi="Arial" w:cs="Arial"/>
                <w:sz w:val="22"/>
                <w:szCs w:val="22"/>
              </w:rPr>
            </w:pPr>
            <w:r w:rsidRPr="00D364FF">
              <w:rPr>
                <w:rFonts w:ascii="Arial" w:eastAsia="Arial Unicode MS" w:hAnsi="Arial" w:cs="Arial"/>
                <w:sz w:val="22"/>
                <w:szCs w:val="22"/>
              </w:rPr>
              <w:t>Final report – compilation of all working papers completed as part of the competition</w:t>
            </w:r>
          </w:p>
        </w:tc>
        <w:tc>
          <w:tcPr>
            <w:tcW w:w="3466" w:type="dxa"/>
            <w:shd w:val="clear" w:color="auto" w:fill="FFFF00"/>
          </w:tcPr>
          <w:p w14:paraId="2ADF507B" w14:textId="37CB23CB" w:rsidR="002577B8" w:rsidRPr="00D364FF" w:rsidRDefault="00BA2254" w:rsidP="002577B8">
            <w:pPr>
              <w:contextualSpacing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End-September 2025</w:t>
            </w:r>
          </w:p>
        </w:tc>
      </w:tr>
    </w:tbl>
    <w:p w14:paraId="3B3E435F" w14:textId="77777777" w:rsidR="00BA5F35" w:rsidRDefault="00BA5F35" w:rsidP="249DA5A9">
      <w:pPr>
        <w:jc w:val="both"/>
        <w:rPr>
          <w:rFonts w:ascii="Arial" w:hAnsi="Arial" w:cs="Arial"/>
          <w:b/>
          <w:bCs/>
        </w:rPr>
      </w:pPr>
    </w:p>
    <w:p w14:paraId="6A968A4F" w14:textId="41BAEDB6" w:rsidR="00695040" w:rsidRPr="00B93910" w:rsidRDefault="00695040" w:rsidP="249DA5A9">
      <w:pPr>
        <w:jc w:val="both"/>
        <w:rPr>
          <w:rFonts w:ascii="Arial" w:hAnsi="Arial" w:cs="Arial"/>
          <w:b/>
          <w:bCs/>
        </w:rPr>
      </w:pPr>
      <w:r w:rsidRPr="249DA5A9">
        <w:rPr>
          <w:rFonts w:ascii="Arial" w:hAnsi="Arial" w:cs="Arial"/>
          <w:b/>
          <w:bCs/>
        </w:rPr>
        <w:t>Preparing an application</w:t>
      </w:r>
    </w:p>
    <w:p w14:paraId="2C44E86B" w14:textId="61FED3FF" w:rsidR="00D6582E" w:rsidRPr="00B93910" w:rsidRDefault="00D6582E" w:rsidP="00B93910">
      <w:pPr>
        <w:spacing w:line="240" w:lineRule="auto"/>
        <w:jc w:val="both"/>
        <w:rPr>
          <w:rFonts w:ascii="Arial" w:hAnsi="Arial" w:cs="Arial"/>
        </w:rPr>
      </w:pPr>
      <w:r w:rsidRPr="00B93910">
        <w:rPr>
          <w:rFonts w:ascii="Arial" w:hAnsi="Arial" w:cs="Arial"/>
        </w:rPr>
        <w:t>Applications should be prepared as Word documents and</w:t>
      </w:r>
      <w:r w:rsidR="00E91312">
        <w:rPr>
          <w:rFonts w:ascii="Arial" w:hAnsi="Arial" w:cs="Arial"/>
        </w:rPr>
        <w:t>,</w:t>
      </w:r>
      <w:r w:rsidRPr="00B93910">
        <w:rPr>
          <w:rFonts w:ascii="Arial" w:hAnsi="Arial" w:cs="Arial"/>
        </w:rPr>
        <w:t xml:space="preserve"> </w:t>
      </w:r>
      <w:r w:rsidR="00695040" w:rsidRPr="00B93910">
        <w:rPr>
          <w:rFonts w:ascii="Arial" w:hAnsi="Arial" w:cs="Arial"/>
        </w:rPr>
        <w:t>excluding appen</w:t>
      </w:r>
      <w:r w:rsidR="00B93910" w:rsidRPr="00B93910">
        <w:rPr>
          <w:rFonts w:ascii="Arial" w:hAnsi="Arial" w:cs="Arial"/>
        </w:rPr>
        <w:t>dices</w:t>
      </w:r>
      <w:r w:rsidR="00E91312">
        <w:rPr>
          <w:rFonts w:ascii="Arial" w:hAnsi="Arial" w:cs="Arial"/>
        </w:rPr>
        <w:t>,</w:t>
      </w:r>
      <w:r w:rsidR="00B93910" w:rsidRPr="00B93910">
        <w:rPr>
          <w:rFonts w:ascii="Arial" w:hAnsi="Arial" w:cs="Arial"/>
        </w:rPr>
        <w:t xml:space="preserve"> should be no longer than 4</w:t>
      </w:r>
      <w:r w:rsidR="00695040" w:rsidRPr="00B93910">
        <w:rPr>
          <w:rFonts w:ascii="Arial" w:hAnsi="Arial" w:cs="Arial"/>
        </w:rPr>
        <w:t xml:space="preserve"> pages. These should </w:t>
      </w:r>
      <w:r w:rsidRPr="00B93910">
        <w:rPr>
          <w:rFonts w:ascii="Arial" w:hAnsi="Arial" w:cs="Arial"/>
        </w:rPr>
        <w:t>take the following form:</w:t>
      </w:r>
    </w:p>
    <w:p w14:paraId="6A95240A" w14:textId="0817B7EE" w:rsidR="00D6582E" w:rsidRPr="00B93910" w:rsidRDefault="00D6582E" w:rsidP="00F6109E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hAnsi="Arial" w:cs="Arial"/>
        </w:rPr>
      </w:pPr>
      <w:r w:rsidRPr="00B93910">
        <w:rPr>
          <w:rFonts w:ascii="Arial" w:hAnsi="Arial" w:cs="Arial"/>
        </w:rPr>
        <w:t>Project title and applicants</w:t>
      </w:r>
      <w:r w:rsidR="00E91312">
        <w:rPr>
          <w:rFonts w:ascii="Arial" w:hAnsi="Arial" w:cs="Arial"/>
        </w:rPr>
        <w:t>,</w:t>
      </w:r>
      <w:r w:rsidRPr="00B93910">
        <w:rPr>
          <w:rFonts w:ascii="Arial" w:hAnsi="Arial" w:cs="Arial"/>
        </w:rPr>
        <w:t xml:space="preserve"> including full affiliations and contact details</w:t>
      </w:r>
      <w:r w:rsidR="00D706B8" w:rsidRPr="00B93910">
        <w:rPr>
          <w:rFonts w:ascii="Arial" w:hAnsi="Arial" w:cs="Arial"/>
        </w:rPr>
        <w:t xml:space="preserve">. The lead applicant should be clearly identified. </w:t>
      </w:r>
    </w:p>
    <w:p w14:paraId="7694854C" w14:textId="77777777" w:rsidR="00B93910" w:rsidRPr="00B93910" w:rsidRDefault="00CB0F31" w:rsidP="00F6109E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hAnsi="Arial" w:cs="Arial"/>
        </w:rPr>
      </w:pPr>
      <w:r w:rsidRPr="00B93910">
        <w:rPr>
          <w:rFonts w:ascii="Arial" w:hAnsi="Arial" w:cs="Arial"/>
        </w:rPr>
        <w:t xml:space="preserve">Overview </w:t>
      </w:r>
      <w:r w:rsidR="00B93910" w:rsidRPr="00B93910">
        <w:rPr>
          <w:rFonts w:ascii="Arial" w:hAnsi="Arial" w:cs="Arial"/>
        </w:rPr>
        <w:t xml:space="preserve">of proposed research </w:t>
      </w:r>
      <w:r w:rsidRPr="00B93910">
        <w:rPr>
          <w:rFonts w:ascii="Arial" w:hAnsi="Arial" w:cs="Arial"/>
        </w:rPr>
        <w:t xml:space="preserve">and potential contribution to </w:t>
      </w:r>
      <w:r w:rsidR="00B93910" w:rsidRPr="00B93910">
        <w:rPr>
          <w:rFonts w:ascii="Arial" w:hAnsi="Arial" w:cs="Arial"/>
        </w:rPr>
        <w:t>understanding</w:t>
      </w:r>
    </w:p>
    <w:p w14:paraId="3ACAA381" w14:textId="77777777" w:rsidR="00B93910" w:rsidRPr="00B93910" w:rsidRDefault="00B93910" w:rsidP="00F6109E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hAnsi="Arial" w:cs="Arial"/>
        </w:rPr>
      </w:pPr>
      <w:r w:rsidRPr="00B93910">
        <w:rPr>
          <w:rFonts w:ascii="Arial" w:hAnsi="Arial" w:cs="Arial"/>
        </w:rPr>
        <w:t>Overview of the project team</w:t>
      </w:r>
    </w:p>
    <w:p w14:paraId="0AEF5F1D" w14:textId="4B11D273" w:rsidR="00E60218" w:rsidRPr="00B93910" w:rsidRDefault="00F6109E" w:rsidP="00B93910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Annex - Brief two-</w:t>
      </w:r>
      <w:r w:rsidR="00CB0F31" w:rsidRPr="00B93910">
        <w:rPr>
          <w:rFonts w:ascii="Arial" w:hAnsi="Arial" w:cs="Arial"/>
        </w:rPr>
        <w:t>page CVs</w:t>
      </w:r>
      <w:r w:rsidR="00412D6A">
        <w:rPr>
          <w:rFonts w:ascii="Arial" w:hAnsi="Arial" w:cs="Arial"/>
        </w:rPr>
        <w:t xml:space="preserve"> (including relevant expertise or related studies worked on)</w:t>
      </w:r>
      <w:r w:rsidR="00CB0F31" w:rsidRPr="00B93910">
        <w:rPr>
          <w:rFonts w:ascii="Arial" w:hAnsi="Arial" w:cs="Arial"/>
        </w:rPr>
        <w:t xml:space="preserve"> for the lead applicant and other relevant team members </w:t>
      </w:r>
      <w:r w:rsidR="00B93910">
        <w:rPr>
          <w:rFonts w:ascii="Arial" w:hAnsi="Arial" w:cs="Arial"/>
        </w:rPr>
        <w:t>should be included in an annex.</w:t>
      </w:r>
    </w:p>
    <w:p w14:paraId="1107436B" w14:textId="6CEDA5BA" w:rsidR="002577B8" w:rsidRDefault="00DC4E0E" w:rsidP="00BA2254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Questions relating to this competition can be addressed to either Stephen Roper at ERC (</w:t>
      </w:r>
      <w:hyperlink r:id="rId12" w:history="1">
        <w:r w:rsidRPr="00D575D5">
          <w:rPr>
            <w:rStyle w:val="Hyperlink"/>
            <w:rFonts w:ascii="Arial" w:hAnsi="Arial" w:cs="Arial"/>
          </w:rPr>
          <w:t>Stephen.roper@wbs.ac.uk</w:t>
        </w:r>
      </w:hyperlink>
      <w:r>
        <w:rPr>
          <w:rFonts w:ascii="Arial" w:hAnsi="Arial" w:cs="Arial"/>
        </w:rPr>
        <w:t>) or Stephen Fernando at DBT (</w:t>
      </w:r>
      <w:hyperlink r:id="rId13" w:history="1">
        <w:r w:rsidR="005C03CD" w:rsidRPr="00D575D5">
          <w:rPr>
            <w:rStyle w:val="Hyperlink"/>
            <w:rFonts w:ascii="Arial" w:hAnsi="Arial" w:cs="Arial"/>
          </w:rPr>
          <w:t>Stephen.Fernando2@businessandtrade.gov.uk</w:t>
        </w:r>
      </w:hyperlink>
      <w:r w:rsidR="005C03CD">
        <w:rPr>
          <w:rFonts w:ascii="Arial" w:hAnsi="Arial" w:cs="Arial"/>
        </w:rPr>
        <w:t xml:space="preserve">). </w:t>
      </w:r>
      <w:r w:rsidR="00E60218" w:rsidRPr="0DA605EF">
        <w:rPr>
          <w:rFonts w:ascii="Arial" w:hAnsi="Arial" w:cs="Arial"/>
        </w:rPr>
        <w:t xml:space="preserve">Applications for funding should be submitted to </w:t>
      </w:r>
      <w:r w:rsidR="00B93910" w:rsidRPr="0DA605EF">
        <w:rPr>
          <w:rFonts w:ascii="Arial" w:hAnsi="Arial" w:cs="Arial"/>
        </w:rPr>
        <w:t xml:space="preserve">Jiao Liu </w:t>
      </w:r>
      <w:r w:rsidR="00E60218" w:rsidRPr="0DA605EF">
        <w:rPr>
          <w:rFonts w:ascii="Arial" w:hAnsi="Arial" w:cs="Arial"/>
        </w:rPr>
        <w:t>at ERC (</w:t>
      </w:r>
      <w:r w:rsidR="00EA2D35" w:rsidRPr="0DA605EF">
        <w:rPr>
          <w:rFonts w:ascii="Arial" w:eastAsiaTheme="minorEastAsia" w:hAnsi="Arial" w:cs="Arial"/>
          <w:lang w:val="en-US"/>
        </w:rPr>
        <w:t>CentreManager@enterpriseresearch.ac.uk</w:t>
      </w:r>
      <w:r w:rsidR="00E60218" w:rsidRPr="0DA605EF">
        <w:rPr>
          <w:rFonts w:ascii="Arial" w:hAnsi="Arial" w:cs="Arial"/>
        </w:rPr>
        <w:t>) by</w:t>
      </w:r>
      <w:r w:rsidR="008C6629" w:rsidRPr="0DA605EF">
        <w:rPr>
          <w:rFonts w:ascii="Arial" w:hAnsi="Arial" w:cs="Arial"/>
        </w:rPr>
        <w:t xml:space="preserve"> </w:t>
      </w:r>
      <w:r w:rsidR="00B93910" w:rsidRPr="005C03CD">
        <w:rPr>
          <w:rFonts w:ascii="Arial" w:hAnsi="Arial" w:cs="Arial"/>
        </w:rPr>
        <w:t xml:space="preserve">5pm on </w:t>
      </w:r>
      <w:r w:rsidR="00BA2254">
        <w:rPr>
          <w:rFonts w:ascii="Arial" w:hAnsi="Arial" w:cs="Arial"/>
        </w:rPr>
        <w:t>14</w:t>
      </w:r>
      <w:r w:rsidR="00BA2254" w:rsidRPr="00BA2254">
        <w:rPr>
          <w:rFonts w:ascii="Arial" w:hAnsi="Arial" w:cs="Arial"/>
          <w:vertAlign w:val="superscript"/>
        </w:rPr>
        <w:t>th</w:t>
      </w:r>
      <w:r w:rsidR="00BA2254">
        <w:rPr>
          <w:rFonts w:ascii="Arial" w:hAnsi="Arial" w:cs="Arial"/>
        </w:rPr>
        <w:t xml:space="preserve"> March 2025.</w:t>
      </w:r>
    </w:p>
    <w:p w14:paraId="712708CB" w14:textId="77777777" w:rsidR="002577B8" w:rsidRDefault="002577B8" w:rsidP="1D36EC42">
      <w:pPr>
        <w:rPr>
          <w:rFonts w:ascii="Arial" w:hAnsi="Arial" w:cs="Arial"/>
          <w:b/>
          <w:bCs/>
        </w:rPr>
      </w:pPr>
    </w:p>
    <w:p w14:paraId="0B6F2E26" w14:textId="77777777" w:rsidR="002577B8" w:rsidRDefault="002577B8" w:rsidP="1D36EC42">
      <w:pPr>
        <w:rPr>
          <w:rFonts w:ascii="Arial" w:hAnsi="Arial" w:cs="Arial"/>
          <w:b/>
          <w:bCs/>
        </w:rPr>
      </w:pPr>
    </w:p>
    <w:p w14:paraId="0F5E3B4E" w14:textId="77777777" w:rsidR="002577B8" w:rsidRDefault="002577B8" w:rsidP="1D36EC42">
      <w:pPr>
        <w:rPr>
          <w:rFonts w:ascii="Arial" w:hAnsi="Arial" w:cs="Arial"/>
          <w:b/>
          <w:bCs/>
        </w:rPr>
      </w:pPr>
    </w:p>
    <w:p w14:paraId="38CF6C8A" w14:textId="77777777" w:rsidR="002577B8" w:rsidRDefault="002577B8" w:rsidP="1D36EC42">
      <w:pPr>
        <w:rPr>
          <w:rFonts w:ascii="Arial" w:hAnsi="Arial" w:cs="Arial"/>
          <w:b/>
          <w:bCs/>
        </w:rPr>
      </w:pPr>
    </w:p>
    <w:p w14:paraId="3E84015A" w14:textId="77777777" w:rsidR="002577B8" w:rsidRDefault="002577B8" w:rsidP="1D36EC42">
      <w:pPr>
        <w:rPr>
          <w:rFonts w:ascii="Arial" w:hAnsi="Arial" w:cs="Arial"/>
          <w:b/>
          <w:bCs/>
        </w:rPr>
      </w:pPr>
    </w:p>
    <w:p w14:paraId="7B45F69E" w14:textId="77777777" w:rsidR="002577B8" w:rsidRDefault="002577B8" w:rsidP="1D36EC42">
      <w:pPr>
        <w:rPr>
          <w:rFonts w:ascii="Arial" w:hAnsi="Arial" w:cs="Arial"/>
          <w:b/>
          <w:bCs/>
        </w:rPr>
      </w:pPr>
    </w:p>
    <w:sectPr w:rsidR="002577B8" w:rsidSect="00401E57">
      <w:headerReference w:type="default" r:id="rId14"/>
      <w:footerReference w:type="default" r:id="rId15"/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4800DC" w14:textId="77777777" w:rsidR="0003266E" w:rsidRDefault="0003266E" w:rsidP="00695040">
      <w:pPr>
        <w:spacing w:after="0" w:line="240" w:lineRule="auto"/>
      </w:pPr>
      <w:r>
        <w:separator/>
      </w:r>
    </w:p>
  </w:endnote>
  <w:endnote w:type="continuationSeparator" w:id="0">
    <w:p w14:paraId="691E1160" w14:textId="77777777" w:rsidR="0003266E" w:rsidRDefault="0003266E" w:rsidP="00695040">
      <w:pPr>
        <w:spacing w:after="0" w:line="240" w:lineRule="auto"/>
      </w:pPr>
      <w:r>
        <w:continuationSeparator/>
      </w:r>
    </w:p>
  </w:endnote>
  <w:endnote w:type="continuationNotice" w:id="1">
    <w:p w14:paraId="6BD503DA" w14:textId="77777777" w:rsidR="0003266E" w:rsidRDefault="000326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852178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51802B" w14:textId="4594B1FA" w:rsidR="00B93910" w:rsidRDefault="00B9391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283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7AED14E" w14:textId="77777777" w:rsidR="00B93910" w:rsidRDefault="00B939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F596E" w14:textId="77777777" w:rsidR="0003266E" w:rsidRDefault="0003266E" w:rsidP="00695040">
      <w:pPr>
        <w:spacing w:after="0" w:line="240" w:lineRule="auto"/>
      </w:pPr>
      <w:r>
        <w:separator/>
      </w:r>
    </w:p>
  </w:footnote>
  <w:footnote w:type="continuationSeparator" w:id="0">
    <w:p w14:paraId="17F779F9" w14:textId="77777777" w:rsidR="0003266E" w:rsidRDefault="0003266E" w:rsidP="00695040">
      <w:pPr>
        <w:spacing w:after="0" w:line="240" w:lineRule="auto"/>
      </w:pPr>
      <w:r>
        <w:continuationSeparator/>
      </w:r>
    </w:p>
  </w:footnote>
  <w:footnote w:type="continuationNotice" w:id="1">
    <w:p w14:paraId="34964453" w14:textId="77777777" w:rsidR="0003266E" w:rsidRDefault="0003266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CEA98" w14:textId="77777777" w:rsidR="00B93910" w:rsidRDefault="00B93910" w:rsidP="00DA6F75">
    <w:pPr>
      <w:pStyle w:val="Header"/>
      <w:spacing w:after="120"/>
      <w:jc w:val="right"/>
    </w:pPr>
    <w:r>
      <w:rPr>
        <w:noProof/>
        <w:lang w:eastAsia="zh-CN"/>
      </w:rPr>
      <w:drawing>
        <wp:inline distT="0" distB="0" distL="0" distR="0" wp14:anchorId="75543E9C" wp14:editId="3BF2D305">
          <wp:extent cx="1706880" cy="731520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C_Logo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7120" cy="7316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EFCF4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E02E83"/>
    <w:multiLevelType w:val="hybridMultilevel"/>
    <w:tmpl w:val="272AB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8421C"/>
    <w:multiLevelType w:val="hybridMultilevel"/>
    <w:tmpl w:val="EEE681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5093A"/>
    <w:multiLevelType w:val="hybridMultilevel"/>
    <w:tmpl w:val="407AE5CE"/>
    <w:lvl w:ilvl="0" w:tplc="CC2EB1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6CDD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F623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2C6D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0C96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9285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2A9C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6ED7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FC01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F905AE5"/>
    <w:multiLevelType w:val="hybridMultilevel"/>
    <w:tmpl w:val="ACCC7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D7778"/>
    <w:multiLevelType w:val="multilevel"/>
    <w:tmpl w:val="6B40D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24371F"/>
    <w:multiLevelType w:val="hybridMultilevel"/>
    <w:tmpl w:val="D786D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CAE8FA"/>
    <w:multiLevelType w:val="hybridMultilevel"/>
    <w:tmpl w:val="8548BECA"/>
    <w:lvl w:ilvl="0" w:tplc="737CC9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5BECB4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77C65B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DC2423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4E7F0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59CB4B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75EF0E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2F0486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61479B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3B585F"/>
    <w:multiLevelType w:val="multilevel"/>
    <w:tmpl w:val="0B367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006684"/>
    <w:multiLevelType w:val="multilevel"/>
    <w:tmpl w:val="5DE82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9D6E4B"/>
    <w:multiLevelType w:val="multilevel"/>
    <w:tmpl w:val="EF30A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080C7C"/>
    <w:multiLevelType w:val="hybridMultilevel"/>
    <w:tmpl w:val="4FCE2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C673C"/>
    <w:multiLevelType w:val="multilevel"/>
    <w:tmpl w:val="58786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A4E21C6"/>
    <w:multiLevelType w:val="multilevel"/>
    <w:tmpl w:val="C0EA4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AE32F82"/>
    <w:multiLevelType w:val="hybridMultilevel"/>
    <w:tmpl w:val="6900BE5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93090943">
    <w:abstractNumId w:val="3"/>
  </w:num>
  <w:num w:numId="2" w16cid:durableId="1378437176">
    <w:abstractNumId w:val="11"/>
  </w:num>
  <w:num w:numId="3" w16cid:durableId="847524514">
    <w:abstractNumId w:val="1"/>
  </w:num>
  <w:num w:numId="4" w16cid:durableId="133838411">
    <w:abstractNumId w:val="2"/>
  </w:num>
  <w:num w:numId="5" w16cid:durableId="1269697776">
    <w:abstractNumId w:val="14"/>
  </w:num>
  <w:num w:numId="6" w16cid:durableId="1558281378">
    <w:abstractNumId w:val="5"/>
  </w:num>
  <w:num w:numId="7" w16cid:durableId="86125038">
    <w:abstractNumId w:val="10"/>
  </w:num>
  <w:num w:numId="8" w16cid:durableId="1220897788">
    <w:abstractNumId w:val="8"/>
  </w:num>
  <w:num w:numId="9" w16cid:durableId="1056466900">
    <w:abstractNumId w:val="9"/>
  </w:num>
  <w:num w:numId="10" w16cid:durableId="179901567">
    <w:abstractNumId w:val="12"/>
  </w:num>
  <w:num w:numId="11" w16cid:durableId="1741246240">
    <w:abstractNumId w:val="6"/>
  </w:num>
  <w:num w:numId="12" w16cid:durableId="114638678">
    <w:abstractNumId w:val="13"/>
  </w:num>
  <w:num w:numId="13" w16cid:durableId="393164683">
    <w:abstractNumId w:val="7"/>
  </w:num>
  <w:num w:numId="14" w16cid:durableId="497117143">
    <w:abstractNumId w:val="0"/>
  </w:num>
  <w:num w:numId="15" w16cid:durableId="7488928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97D"/>
    <w:rsid w:val="00005F82"/>
    <w:rsid w:val="0002640D"/>
    <w:rsid w:val="00027718"/>
    <w:rsid w:val="0003266E"/>
    <w:rsid w:val="00036FA9"/>
    <w:rsid w:val="00060B45"/>
    <w:rsid w:val="000903BC"/>
    <w:rsid w:val="0009323D"/>
    <w:rsid w:val="000A7B6F"/>
    <w:rsid w:val="000B3102"/>
    <w:rsid w:val="000D06ED"/>
    <w:rsid w:val="000D3065"/>
    <w:rsid w:val="000D3B40"/>
    <w:rsid w:val="000E5FC1"/>
    <w:rsid w:val="00122EDE"/>
    <w:rsid w:val="00140C15"/>
    <w:rsid w:val="001469C7"/>
    <w:rsid w:val="00146CA4"/>
    <w:rsid w:val="001618E5"/>
    <w:rsid w:val="001735B7"/>
    <w:rsid w:val="001806B3"/>
    <w:rsid w:val="00190FD7"/>
    <w:rsid w:val="00194BD9"/>
    <w:rsid w:val="00194CF5"/>
    <w:rsid w:val="001A4003"/>
    <w:rsid w:val="001A578C"/>
    <w:rsid w:val="001C4F43"/>
    <w:rsid w:val="001D2058"/>
    <w:rsid w:val="00211E01"/>
    <w:rsid w:val="002170D2"/>
    <w:rsid w:val="00226A8F"/>
    <w:rsid w:val="00231828"/>
    <w:rsid w:val="002336AE"/>
    <w:rsid w:val="00246F14"/>
    <w:rsid w:val="002473FD"/>
    <w:rsid w:val="002577B8"/>
    <w:rsid w:val="00294325"/>
    <w:rsid w:val="002D7E95"/>
    <w:rsid w:val="002F0FF7"/>
    <w:rsid w:val="002F620D"/>
    <w:rsid w:val="003451DF"/>
    <w:rsid w:val="00356DD1"/>
    <w:rsid w:val="00362D0A"/>
    <w:rsid w:val="00363CA6"/>
    <w:rsid w:val="00373FE0"/>
    <w:rsid w:val="00386FC4"/>
    <w:rsid w:val="003B138C"/>
    <w:rsid w:val="003B220B"/>
    <w:rsid w:val="003B4128"/>
    <w:rsid w:val="003B5AC2"/>
    <w:rsid w:val="003C4D52"/>
    <w:rsid w:val="003D7740"/>
    <w:rsid w:val="00401E57"/>
    <w:rsid w:val="0040297D"/>
    <w:rsid w:val="0040687C"/>
    <w:rsid w:val="00411DBB"/>
    <w:rsid w:val="00412D6A"/>
    <w:rsid w:val="004137E2"/>
    <w:rsid w:val="00422624"/>
    <w:rsid w:val="004277E7"/>
    <w:rsid w:val="00430220"/>
    <w:rsid w:val="0045283B"/>
    <w:rsid w:val="004604EF"/>
    <w:rsid w:val="0048532E"/>
    <w:rsid w:val="00493DB3"/>
    <w:rsid w:val="004955C5"/>
    <w:rsid w:val="004B3428"/>
    <w:rsid w:val="004C415E"/>
    <w:rsid w:val="004C7845"/>
    <w:rsid w:val="004D1AF3"/>
    <w:rsid w:val="005162A3"/>
    <w:rsid w:val="005251A9"/>
    <w:rsid w:val="00527912"/>
    <w:rsid w:val="005404C7"/>
    <w:rsid w:val="00566C4A"/>
    <w:rsid w:val="005C03CD"/>
    <w:rsid w:val="005D736A"/>
    <w:rsid w:val="005E097D"/>
    <w:rsid w:val="005F2E79"/>
    <w:rsid w:val="00612A48"/>
    <w:rsid w:val="00636C61"/>
    <w:rsid w:val="00663158"/>
    <w:rsid w:val="00677848"/>
    <w:rsid w:val="00687E7C"/>
    <w:rsid w:val="0069039F"/>
    <w:rsid w:val="00695040"/>
    <w:rsid w:val="0069792E"/>
    <w:rsid w:val="006A1706"/>
    <w:rsid w:val="006A4628"/>
    <w:rsid w:val="006A6FAC"/>
    <w:rsid w:val="006F6369"/>
    <w:rsid w:val="0076194C"/>
    <w:rsid w:val="007B0107"/>
    <w:rsid w:val="007B020E"/>
    <w:rsid w:val="007B14A6"/>
    <w:rsid w:val="007C14B0"/>
    <w:rsid w:val="007D69F2"/>
    <w:rsid w:val="007D6E8C"/>
    <w:rsid w:val="007E0FC1"/>
    <w:rsid w:val="007F33FC"/>
    <w:rsid w:val="00821E91"/>
    <w:rsid w:val="00824D19"/>
    <w:rsid w:val="0084488E"/>
    <w:rsid w:val="0085669D"/>
    <w:rsid w:val="00857014"/>
    <w:rsid w:val="0087050E"/>
    <w:rsid w:val="008766F2"/>
    <w:rsid w:val="00892E69"/>
    <w:rsid w:val="008B6861"/>
    <w:rsid w:val="008C6629"/>
    <w:rsid w:val="00906F97"/>
    <w:rsid w:val="00923A32"/>
    <w:rsid w:val="00933E85"/>
    <w:rsid w:val="00952666"/>
    <w:rsid w:val="0096392A"/>
    <w:rsid w:val="009957DC"/>
    <w:rsid w:val="009A266B"/>
    <w:rsid w:val="009B1D47"/>
    <w:rsid w:val="009D11A2"/>
    <w:rsid w:val="009D4A91"/>
    <w:rsid w:val="00A13018"/>
    <w:rsid w:val="00A359AF"/>
    <w:rsid w:val="00A36567"/>
    <w:rsid w:val="00A63B54"/>
    <w:rsid w:val="00A65D6D"/>
    <w:rsid w:val="00A73412"/>
    <w:rsid w:val="00A97368"/>
    <w:rsid w:val="00AA46CD"/>
    <w:rsid w:val="00AC6194"/>
    <w:rsid w:val="00AC66C3"/>
    <w:rsid w:val="00AD3A0C"/>
    <w:rsid w:val="00B215E6"/>
    <w:rsid w:val="00B3370C"/>
    <w:rsid w:val="00B36611"/>
    <w:rsid w:val="00B36B63"/>
    <w:rsid w:val="00B55C82"/>
    <w:rsid w:val="00B60BCD"/>
    <w:rsid w:val="00B635F8"/>
    <w:rsid w:val="00B6615A"/>
    <w:rsid w:val="00B86F95"/>
    <w:rsid w:val="00B93910"/>
    <w:rsid w:val="00B97342"/>
    <w:rsid w:val="00BA0415"/>
    <w:rsid w:val="00BA2254"/>
    <w:rsid w:val="00BA5F35"/>
    <w:rsid w:val="00BC4C44"/>
    <w:rsid w:val="00BE7549"/>
    <w:rsid w:val="00BF1D60"/>
    <w:rsid w:val="00C07F76"/>
    <w:rsid w:val="00C13894"/>
    <w:rsid w:val="00C409C5"/>
    <w:rsid w:val="00C47B3F"/>
    <w:rsid w:val="00C51933"/>
    <w:rsid w:val="00C60B3B"/>
    <w:rsid w:val="00C709FC"/>
    <w:rsid w:val="00C86D2E"/>
    <w:rsid w:val="00CA5AE3"/>
    <w:rsid w:val="00CB0F31"/>
    <w:rsid w:val="00CB4981"/>
    <w:rsid w:val="00CF45D3"/>
    <w:rsid w:val="00D179FD"/>
    <w:rsid w:val="00D32407"/>
    <w:rsid w:val="00D36457"/>
    <w:rsid w:val="00D364FF"/>
    <w:rsid w:val="00D6582E"/>
    <w:rsid w:val="00D706B8"/>
    <w:rsid w:val="00D84144"/>
    <w:rsid w:val="00DA6F75"/>
    <w:rsid w:val="00DC4E0E"/>
    <w:rsid w:val="00DD641E"/>
    <w:rsid w:val="00DF21E3"/>
    <w:rsid w:val="00E035BA"/>
    <w:rsid w:val="00E064B4"/>
    <w:rsid w:val="00E06A4E"/>
    <w:rsid w:val="00E12125"/>
    <w:rsid w:val="00E21656"/>
    <w:rsid w:val="00E27D13"/>
    <w:rsid w:val="00E331FC"/>
    <w:rsid w:val="00E60218"/>
    <w:rsid w:val="00E72CF9"/>
    <w:rsid w:val="00E85372"/>
    <w:rsid w:val="00E876F3"/>
    <w:rsid w:val="00E91312"/>
    <w:rsid w:val="00EA2D35"/>
    <w:rsid w:val="00EB47BB"/>
    <w:rsid w:val="00F333F8"/>
    <w:rsid w:val="00F34313"/>
    <w:rsid w:val="00F41B0B"/>
    <w:rsid w:val="00F606D7"/>
    <w:rsid w:val="00F6109E"/>
    <w:rsid w:val="00FA2EFE"/>
    <w:rsid w:val="00FA3415"/>
    <w:rsid w:val="00FB1077"/>
    <w:rsid w:val="00FB2D18"/>
    <w:rsid w:val="00FD318E"/>
    <w:rsid w:val="00FE13FB"/>
    <w:rsid w:val="00FF6D32"/>
    <w:rsid w:val="0AD3D7B8"/>
    <w:rsid w:val="0CB7F455"/>
    <w:rsid w:val="0DA605EF"/>
    <w:rsid w:val="1D36EC42"/>
    <w:rsid w:val="249DA5A9"/>
    <w:rsid w:val="4B9B54B9"/>
    <w:rsid w:val="5257013C"/>
    <w:rsid w:val="63D60342"/>
    <w:rsid w:val="6E3966C8"/>
    <w:rsid w:val="76469937"/>
    <w:rsid w:val="773C1C76"/>
    <w:rsid w:val="7FA7F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415577"/>
  <w15:docId w15:val="{B13D166C-1674-46CB-B33B-25251B081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B22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5040"/>
    <w:rPr>
      <w:color w:val="0000FF" w:themeColor="hyperlink"/>
      <w:u w:val="single"/>
    </w:rPr>
  </w:style>
  <w:style w:type="paragraph" w:styleId="ListParagraph">
    <w:name w:val="List Paragraph"/>
    <w:aliases w:val="F5 List Paragraph,Dot pt,List Paragraph1,Bullet Points,No Spacing1,List Paragraph Char Char Char,Indicator Text,Numbered Para 1,Bullet 1,Colorful List - Accent 11,List Paragraph12,MAIN CONTENT,Bullet Style,Normal numbered,List Paragraph2"/>
    <w:basedOn w:val="Normal"/>
    <w:link w:val="ListParagraphChar"/>
    <w:uiPriority w:val="34"/>
    <w:qFormat/>
    <w:rsid w:val="006950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50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5040"/>
  </w:style>
  <w:style w:type="paragraph" w:styleId="Footer">
    <w:name w:val="footer"/>
    <w:basedOn w:val="Normal"/>
    <w:link w:val="FooterChar"/>
    <w:uiPriority w:val="99"/>
    <w:unhideWhenUsed/>
    <w:rsid w:val="006950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040"/>
  </w:style>
  <w:style w:type="paragraph" w:styleId="BalloonText">
    <w:name w:val="Balloon Text"/>
    <w:basedOn w:val="Normal"/>
    <w:link w:val="BalloonTextChar"/>
    <w:uiPriority w:val="99"/>
    <w:semiHidden/>
    <w:unhideWhenUsed/>
    <w:rsid w:val="00161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8E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11E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1E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1E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1E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1E01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3B220B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unhideWhenUsed/>
    <w:rsid w:val="003B2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B220B"/>
    <w:rPr>
      <w:b/>
      <w:bCs/>
    </w:rPr>
  </w:style>
  <w:style w:type="character" w:styleId="Emphasis">
    <w:name w:val="Emphasis"/>
    <w:basedOn w:val="DefaultParagraphFont"/>
    <w:qFormat/>
    <w:rsid w:val="003B220B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B220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B220B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B220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B220B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gfieldrequired">
    <w:name w:val="gfield_required"/>
    <w:basedOn w:val="DefaultParagraphFont"/>
    <w:rsid w:val="003B220B"/>
  </w:style>
  <w:style w:type="character" w:customStyle="1" w:styleId="apple-converted-space">
    <w:name w:val="apple-converted-space"/>
    <w:basedOn w:val="DefaultParagraphFont"/>
    <w:rsid w:val="00C409C5"/>
  </w:style>
  <w:style w:type="paragraph" w:styleId="Revision">
    <w:name w:val="Revision"/>
    <w:hidden/>
    <w:uiPriority w:val="99"/>
    <w:semiHidden/>
    <w:rsid w:val="001735B7"/>
    <w:pPr>
      <w:spacing w:after="0" w:line="240" w:lineRule="auto"/>
    </w:pPr>
  </w:style>
  <w:style w:type="character" w:styleId="FollowedHyperlink">
    <w:name w:val="FollowedHyperlink"/>
    <w:rsid w:val="0040297D"/>
    <w:rPr>
      <w:color w:val="800080"/>
      <w:u w:val="single"/>
    </w:rPr>
  </w:style>
  <w:style w:type="character" w:customStyle="1" w:styleId="ListParagraphChar">
    <w:name w:val="List Paragraph Char"/>
    <w:aliases w:val="F5 List Paragraph Char,Dot pt Char,List Paragraph1 Char,Bullet Points Char,No Spacing1 Char,List Paragraph Char Char Char Char,Indicator Text Char,Numbered Para 1 Char,Bullet 1 Char,Colorful List - Accent 11 Char,MAIN CONTENT Char"/>
    <w:link w:val="ListParagraph"/>
    <w:uiPriority w:val="34"/>
    <w:qFormat/>
    <w:rsid w:val="0040297D"/>
  </w:style>
  <w:style w:type="paragraph" w:styleId="ListBullet">
    <w:name w:val="List Bullet"/>
    <w:basedOn w:val="Normal"/>
    <w:rsid w:val="00363CA6"/>
    <w:pPr>
      <w:numPr>
        <w:numId w:val="1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4C78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46F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4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96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15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48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7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1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0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3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9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1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1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1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0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2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tephen.Fernando2@businessandtrade.gov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tephen.roper@wbs.ac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02.safelinks.protection.outlook.com/?url=https%3A%2F%2Fwww.bankofengland.co.uk%2Fquarterly-bulletin%2F2024%2F2024%2Fidentifying-barriers-to-productive-investment-and-external-finance-a-survey-of-uk-smes&amp;data=05%7C02%7CStephen.Fernando2%40businessandtrade.gov.uk%7C0052c4e457104ab8cdfc08dce9fedc11%7C8fa217ec33aa46fbad96dfe68006bb86%7C0%7C0%7C638642528019668874%7CUnknown%7CTWFpbGZsb3d8eyJWIjoiMC4wLjAwMDAiLCJQIjoiV2luMzIiLCJBTiI6Ik1haWwiLCJXVCI6Mn0%3D%7C0%7C%7C%7C&amp;sdata=Nh6X57PKcVrp58zEf37ITLbr6STw8G5L1MJ%2BQq40bTI%3D&amp;reserved=0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D8E2CBCD35D24B8CEBE8E361EB549D" ma:contentTypeVersion="22" ma:contentTypeDescription="Create a new document." ma:contentTypeScope="" ma:versionID="5a9c15b4cd0a2c2f0e887099719061ce">
  <xsd:schema xmlns:xsd="http://www.w3.org/2001/XMLSchema" xmlns:xs="http://www.w3.org/2001/XMLSchema" xmlns:p="http://schemas.microsoft.com/office/2006/metadata/properties" xmlns:ns2="55010766-c3ab-441e-92af-ff16df482eea" xmlns:ns3="0063f72e-ace3-48fb-9c1f-5b513408b31f" xmlns:ns4="b413c3fd-5a3b-4239-b985-69032e371c04" xmlns:ns5="a8f60570-4bd3-4f2b-950b-a996de8ab151" xmlns:ns6="aaacb922-5235-4a66-b188-303b9b46fbd7" xmlns:ns7="3216c8f9-2d18-4fb3-8a01-97b1136d4d3d" targetNamespace="http://schemas.microsoft.com/office/2006/metadata/properties" ma:root="true" ma:fieldsID="87d945c16f1144495e2061d3201baa3d" ns2:_="" ns3:_="" ns4:_="" ns5:_="" ns6:_="" ns7:_="">
    <xsd:import namespace="55010766-c3ab-441e-92af-ff16df482eea"/>
    <xsd:import namespace="0063f72e-ace3-48fb-9c1f-5b513408b31f"/>
    <xsd:import namespace="b413c3fd-5a3b-4239-b985-69032e371c04"/>
    <xsd:import namespace="a8f60570-4bd3-4f2b-950b-a996de8ab151"/>
    <xsd:import namespace="aaacb922-5235-4a66-b188-303b9b46fbd7"/>
    <xsd:import namespace="3216c8f9-2d18-4fb3-8a01-97b1136d4d3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ecurity_x0020_Classification" minOccurs="0"/>
                <xsd:element ref="ns3:Descriptor" minOccurs="0"/>
                <xsd:element ref="ns2:m975189f4ba442ecbf67d4147307b177" minOccurs="0"/>
                <xsd:element ref="ns2:TaxCatchAll" minOccurs="0"/>
                <xsd:element ref="ns2:TaxCatchAllLabel" minOccurs="0"/>
                <xsd:element ref="ns4:Government_x0020_Body" minOccurs="0"/>
                <xsd:element ref="ns4:Date_x0020_Opened" minOccurs="0"/>
                <xsd:element ref="ns4:Date_x0020_Closed" minOccurs="0"/>
                <xsd:element ref="ns5:Retention_x0020_Label" minOccurs="0"/>
                <xsd:element ref="ns6:LegacyData" minOccurs="0"/>
                <xsd:element ref="ns7:MediaServiceMetadata" minOccurs="0"/>
                <xsd:element ref="ns7:MediaServiceFastMetadata" minOccurs="0"/>
                <xsd:element ref="ns7:MediaServiceObjectDetectorVersions" minOccurs="0"/>
                <xsd:element ref="ns2:SharedWithUsers" minOccurs="0"/>
                <xsd:element ref="ns2:SharedWithDetails" minOccurs="0"/>
                <xsd:element ref="ns7:lcf76f155ced4ddcb4097134ff3c332f" minOccurs="0"/>
                <xsd:element ref="ns7:MediaServiceOCR" minOccurs="0"/>
                <xsd:element ref="ns7:MediaServiceGenerationTime" minOccurs="0"/>
                <xsd:element ref="ns7:MediaServiceEventHashCode" minOccurs="0"/>
                <xsd:element ref="ns7:MediaServiceSearchProperties" minOccurs="0"/>
                <xsd:element ref="ns7:MediaServiceDateTaken" minOccurs="0"/>
                <xsd:element ref="ns7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010766-c3ab-441e-92af-ff16df482ee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975189f4ba442ecbf67d4147307b177" ma:index="13" nillable="true" ma:taxonomy="true" ma:internalName="m975189f4ba442ecbf67d4147307b177" ma:taxonomyFieldName="Business_x0020_Unit" ma:displayName="Business Unit" ma:default="1;#Domestic and International Markets (DIME)|613188b1-0126-4f05-98c7-e006f6c31fa1" ma:fieldId="{6975189f-4ba4-42ec-bf67-d4147307b177}" ma:sspId="07c4ed84-5fe0-43ce-92b1-d76889ed7488" ma:termSetId="6f71e40e-3a2e-4baf-91d9-2069eb3545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56df1718-3527-4c19-9aed-971253c6cef5}" ma:internalName="TaxCatchAll" ma:showField="CatchAllData" ma:web="55010766-c3ab-441e-92af-ff16df482e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56df1718-3527-4c19-9aed-971253c6cef5}" ma:internalName="TaxCatchAllLabel" ma:readOnly="true" ma:showField="CatchAllDataLabel" ma:web="55010766-c3ab-441e-92af-ff16df482e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3f72e-ace3-48fb-9c1f-5b513408b31f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11" nillable="true" ma:displayName="Security Classification" ma:default="OFFICIAL" ma:format="Dropdown" ma:indexed="true" ma:internalName="Security_x0020_Classification">
      <xsd:simpleType>
        <xsd:restriction base="dms:Choice">
          <xsd:enumeration value="OFFICIAL"/>
          <xsd:enumeration value="OFFICIAL - SENSITIVE"/>
        </xsd:restriction>
      </xsd:simpleType>
    </xsd:element>
    <xsd:element name="Descriptor" ma:index="12" nillable="true" ma:displayName="Descriptor" ma:default="" ma:format="Dropdown" ma:indexed="true" ma:internalName="Descriptor">
      <xsd:simpleType>
        <xsd:restriction base="dms:Choice">
          <xsd:enumeration value="COMMERCIAL"/>
          <xsd:enumeration value="PERSONAL"/>
          <xsd:enumeration value="LOCSE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3c3fd-5a3b-4239-b985-69032e371c04" elementFormDefault="qualified">
    <xsd:import namespace="http://schemas.microsoft.com/office/2006/documentManagement/types"/>
    <xsd:import namespace="http://schemas.microsoft.com/office/infopath/2007/PartnerControls"/>
    <xsd:element name="Government_x0020_Body" ma:index="17" nillable="true" ma:displayName="Government Body" ma:default="DIT" ma:internalName="Government_x0020_Body">
      <xsd:simpleType>
        <xsd:restriction base="dms:Text">
          <xsd:maxLength value="255"/>
        </xsd:restriction>
      </xsd:simpleType>
    </xsd:element>
    <xsd:element name="Date_x0020_Opened" ma:index="18" nillable="true" ma:displayName="Date Opened" ma:default="[Today]" ma:format="DateOnly" ma:internalName="Date_x0020_Opened">
      <xsd:simpleType>
        <xsd:restriction base="dms:DateTime"/>
      </xsd:simpleType>
    </xsd:element>
    <xsd:element name="Date_x0020_Closed" ma:index="19" nillable="true" ma:displayName="Date Closed" ma:format="DateOnly" ma:internalName="Date_x0020_Clos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60570-4bd3-4f2b-950b-a996de8ab151" elementFormDefault="qualified">
    <xsd:import namespace="http://schemas.microsoft.com/office/2006/documentManagement/types"/>
    <xsd:import namespace="http://schemas.microsoft.com/office/infopath/2007/PartnerControls"/>
    <xsd:element name="Retention_x0020_Label" ma:index="20" nillable="true" ma:displayName="Retention Label" ma:internalName="Retention_x0020_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cb922-5235-4a66-b188-303b9b46fbd7" elementFormDefault="qualified">
    <xsd:import namespace="http://schemas.microsoft.com/office/2006/documentManagement/types"/>
    <xsd:import namespace="http://schemas.microsoft.com/office/infopath/2007/PartnerControls"/>
    <xsd:element name="LegacyData" ma:index="21" nillable="true" ma:displayName="Legacy Data" ma:internalName="Legacy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6c8f9-2d18-4fb3-8a01-97b1136d4d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07c4ed84-5fe0-43ce-92b1-d76889ed74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3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overnment_x0020_Body xmlns="b413c3fd-5a3b-4239-b985-69032e371c04">BEIS</Government_x0020_Body>
    <Date_x0020_Opened xmlns="b413c3fd-5a3b-4239-b985-69032e371c04">2022-11-16T15:50:55+00:00</Date_x0020_Opened>
    <LegacyData xmlns="aaacb922-5235-4a66-b188-303b9b46fbd7" xsi:nil="true"/>
    <Descriptor xmlns="0063f72e-ace3-48fb-9c1f-5b513408b31f" xsi:nil="true"/>
    <Security_x0020_Classification xmlns="0063f72e-ace3-48fb-9c1f-5b513408b31f">OFFICIAL</Security_x0020_Classification>
    <Retention_x0020_Label xmlns="a8f60570-4bd3-4f2b-950b-a996de8ab151" xsi:nil="true"/>
    <Date_x0020_Closed xmlns="b413c3fd-5a3b-4239-b985-69032e371c04" xsi:nil="true"/>
    <TaxCatchAll xmlns="55010766-c3ab-441e-92af-ff16df482eea">
      <Value>26</Value>
    </TaxCatchAll>
    <m975189f4ba442ecbf67d4147307b177 xmlns="55010766-c3ab-441e-92af-ff16df482eea">
      <Terms xmlns="http://schemas.microsoft.com/office/infopath/2007/PartnerControls">
        <TermInfo xmlns="http://schemas.microsoft.com/office/infopath/2007/PartnerControls">
          <TermName xmlns="http://schemas.microsoft.com/office/infopath/2007/PartnerControls">Data Analytics and Business Statistics</TermName>
          <TermId xmlns="http://schemas.microsoft.com/office/infopath/2007/PartnerControls">7e141688-f548-4887-83c6-ab798beaae14</TermId>
        </TermInfo>
      </Terms>
    </m975189f4ba442ecbf67d4147307b177>
    <_dlc_DocId xmlns="55010766-c3ab-441e-92af-ff16df482eea">H4MQNDXEUUDX-1156201855-198632</_dlc_DocId>
    <_dlc_DocIdUrl xmlns="55010766-c3ab-441e-92af-ff16df482eea">
      <Url>https://dbis.sharepoint.com/sites/BGAI/_layouts/15/DocIdRedir.aspx?ID=H4MQNDXEUUDX-1156201855-198632</Url>
      <Description>H4MQNDXEUUDX-1156201855-198632</Description>
    </_dlc_DocIdUrl>
    <lcf76f155ced4ddcb4097134ff3c332f xmlns="3216c8f9-2d18-4fb3-8a01-97b1136d4d3d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D3DCE8-59CD-4791-A450-8EF6AF1DD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010766-c3ab-441e-92af-ff16df482eea"/>
    <ds:schemaRef ds:uri="0063f72e-ace3-48fb-9c1f-5b513408b31f"/>
    <ds:schemaRef ds:uri="b413c3fd-5a3b-4239-b985-69032e371c04"/>
    <ds:schemaRef ds:uri="a8f60570-4bd3-4f2b-950b-a996de8ab151"/>
    <ds:schemaRef ds:uri="aaacb922-5235-4a66-b188-303b9b46fbd7"/>
    <ds:schemaRef ds:uri="3216c8f9-2d18-4fb3-8a01-97b1136d4d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3B9FB7-7EA1-4E36-8A4A-7E0E5C4F1F6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0A05746-7742-47A9-8BC6-701AC201A645}">
  <ds:schemaRefs>
    <ds:schemaRef ds:uri="http://schemas.microsoft.com/office/2006/metadata/properties"/>
    <ds:schemaRef ds:uri="http://schemas.microsoft.com/office/infopath/2007/PartnerControls"/>
    <ds:schemaRef ds:uri="b413c3fd-5a3b-4239-b985-69032e371c04"/>
    <ds:schemaRef ds:uri="aaacb922-5235-4a66-b188-303b9b46fbd7"/>
    <ds:schemaRef ds:uri="0063f72e-ace3-48fb-9c1f-5b513408b31f"/>
    <ds:schemaRef ds:uri="a8f60570-4bd3-4f2b-950b-a996de8ab151"/>
    <ds:schemaRef ds:uri="55010766-c3ab-441e-92af-ff16df482eea"/>
    <ds:schemaRef ds:uri="3216c8f9-2d18-4fb3-8a01-97b1136d4d3d"/>
  </ds:schemaRefs>
</ds:datastoreItem>
</file>

<file path=customXml/itemProps4.xml><?xml version="1.0" encoding="utf-8"?>
<ds:datastoreItem xmlns:ds="http://schemas.openxmlformats.org/officeDocument/2006/customXml" ds:itemID="{2318E0EE-E222-4F0E-A4AF-ACBF922098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WBS</Company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Roper, Stephen</dc:creator>
  <cp:keywords/>
  <cp:lastModifiedBy>Roper, Stephen</cp:lastModifiedBy>
  <cp:revision>2</cp:revision>
  <cp:lastPrinted>2024-10-07T21:37:00Z</cp:lastPrinted>
  <dcterms:created xsi:type="dcterms:W3CDTF">2025-02-25T12:33:00Z</dcterms:created>
  <dcterms:modified xsi:type="dcterms:W3CDTF">2025-02-25T12:33:00Z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a62f585-b40f-4ab9-bafe-39150f03d124_Enabled">
    <vt:lpwstr>true</vt:lpwstr>
  </property>
  <property fmtid="{D5CDD505-2E9C-101B-9397-08002B2CF9AE}" pid="3" name="MSIP_Label_ba62f585-b40f-4ab9-bafe-39150f03d124_SetDate">
    <vt:lpwstr>2022-11-16T15:37:47Z</vt:lpwstr>
  </property>
  <property fmtid="{D5CDD505-2E9C-101B-9397-08002B2CF9AE}" pid="4" name="MSIP_Label_ba62f585-b40f-4ab9-bafe-39150f03d124_Method">
    <vt:lpwstr>Standard</vt:lpwstr>
  </property>
  <property fmtid="{D5CDD505-2E9C-101B-9397-08002B2CF9AE}" pid="5" name="MSIP_Label_ba62f585-b40f-4ab9-bafe-39150f03d124_Name">
    <vt:lpwstr>OFFICIAL</vt:lpwstr>
  </property>
  <property fmtid="{D5CDD505-2E9C-101B-9397-08002B2CF9AE}" pid="6" name="MSIP_Label_ba62f585-b40f-4ab9-bafe-39150f03d124_SiteId">
    <vt:lpwstr>cbac7005-02c1-43eb-b497-e6492d1b2dd8</vt:lpwstr>
  </property>
  <property fmtid="{D5CDD505-2E9C-101B-9397-08002B2CF9AE}" pid="7" name="MSIP_Label_ba62f585-b40f-4ab9-bafe-39150f03d124_ActionId">
    <vt:lpwstr>ce02bf25-0d8a-4c94-b180-e95ae3a9e09a</vt:lpwstr>
  </property>
  <property fmtid="{D5CDD505-2E9C-101B-9397-08002B2CF9AE}" pid="8" name="MSIP_Label_ba62f585-b40f-4ab9-bafe-39150f03d124_ContentBits">
    <vt:lpwstr>0</vt:lpwstr>
  </property>
  <property fmtid="{D5CDD505-2E9C-101B-9397-08002B2CF9AE}" pid="9" name="ContentTypeId">
    <vt:lpwstr>0x01010012D8E2CBCD35D24B8CEBE8E361EB549D</vt:lpwstr>
  </property>
  <property fmtid="{D5CDD505-2E9C-101B-9397-08002B2CF9AE}" pid="10" name="Business Unit">
    <vt:lpwstr>1;#Data Analytics and Business Statistics|7e141688-f548-4887-83c6-ab798beaae14</vt:lpwstr>
  </property>
  <property fmtid="{D5CDD505-2E9C-101B-9397-08002B2CF9AE}" pid="11" name="_dlc_DocIdItemGuid">
    <vt:lpwstr>9c1c58bf-1313-41d4-ba93-6d23aa91596a</vt:lpwstr>
  </property>
  <property fmtid="{D5CDD505-2E9C-101B-9397-08002B2CF9AE}" pid="12" name="MSIP_Label_c1c05e37-788c-4c59-b50e-5c98323c0a70_Enabled">
    <vt:lpwstr>true</vt:lpwstr>
  </property>
  <property fmtid="{D5CDD505-2E9C-101B-9397-08002B2CF9AE}" pid="13" name="MSIP_Label_c1c05e37-788c-4c59-b50e-5c98323c0a70_SetDate">
    <vt:lpwstr>2024-10-07T12:40:12Z</vt:lpwstr>
  </property>
  <property fmtid="{D5CDD505-2E9C-101B-9397-08002B2CF9AE}" pid="14" name="MSIP_Label_c1c05e37-788c-4c59-b50e-5c98323c0a70_Method">
    <vt:lpwstr>Standard</vt:lpwstr>
  </property>
  <property fmtid="{D5CDD505-2E9C-101B-9397-08002B2CF9AE}" pid="15" name="MSIP_Label_c1c05e37-788c-4c59-b50e-5c98323c0a70_Name">
    <vt:lpwstr>OFFICIAL</vt:lpwstr>
  </property>
  <property fmtid="{D5CDD505-2E9C-101B-9397-08002B2CF9AE}" pid="16" name="MSIP_Label_c1c05e37-788c-4c59-b50e-5c98323c0a70_SiteId">
    <vt:lpwstr>8fa217ec-33aa-46fb-ad96-dfe68006bb86</vt:lpwstr>
  </property>
  <property fmtid="{D5CDD505-2E9C-101B-9397-08002B2CF9AE}" pid="17" name="MSIP_Label_c1c05e37-788c-4c59-b50e-5c98323c0a70_ActionId">
    <vt:lpwstr>4336b517-294e-48d3-ac4f-5cbb7299254e</vt:lpwstr>
  </property>
  <property fmtid="{D5CDD505-2E9C-101B-9397-08002B2CF9AE}" pid="18" name="MSIP_Label_c1c05e37-788c-4c59-b50e-5c98323c0a70_ContentBits">
    <vt:lpwstr>0</vt:lpwstr>
  </property>
  <property fmtid="{D5CDD505-2E9C-101B-9397-08002B2CF9AE}" pid="19" name="Business_x0020_Unit">
    <vt:lpwstr>1;#Data Analytics and Business Statistics|7e141688-f548-4887-83c6-ab798beaae14</vt:lpwstr>
  </property>
  <property fmtid="{D5CDD505-2E9C-101B-9397-08002B2CF9AE}" pid="20" name="MediaServiceImageTags">
    <vt:lpwstr/>
  </property>
</Properties>
</file>